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Политика за ИИ на [компания]</w:t>
      </w:r>
    </w:p>
    <w:p>
      <w:r>
        <w:rPr>
          <w:i/>
          <w:iCs/>
        </w:rPr>
        <w:t xml:space="preserve">Образец от get-ai-conform.com. Не е правен съвет: адаптирайте разделите към вашата компания и заменете данните в квадратни скоби.</w:t>
      </w:r>
    </w:p>
    <w:p>
      <w:pPr>
        <w:pStyle w:val="Heading2"/>
      </w:pPr>
      <w:r>
        <w:t xml:space="preserve">1. Цел и обхват</w:t>
      </w:r>
    </w:p>
    <w:p>
      <w:r>
        <w:t xml:space="preserve">Тази политика урежда използването на системи с ИИ в [компания]. Тя важи за всички служители, както и за фрийлансъри и доставчици на услуги, които използват системи с ИИ по наше възлагане. Целта е безопасно, законосъобразно и проследимо използване на ИИ.</w:t>
      </w:r>
    </w:p>
    <w:p>
      <w:pPr>
        <w:pStyle w:val="Heading2"/>
      </w:pPr>
      <w:r>
        <w:t xml:space="preserve">2. Разрешени инструменти с ИИ</w:t>
      </w:r>
    </w:p>
    <w:p>
      <w:r>
        <w:t xml:space="preserve">За професионални цели се използват само инструментите с ИИ от Приложение № 1. Нови инструменти служителите заявяват при [отговорно лице]. Частни акаунти за ИИ не се използват за служебни задачи.</w:t>
      </w:r>
    </w:p>
    <w:p>
      <w:pPr>
        <w:pStyle w:val="Heading2"/>
      </w:pPr>
      <w:r>
        <w:t xml:space="preserve">3. Забранени употреби</w:t>
      </w:r>
    </w:p>
    <w:p>
      <w:r>
        <w:t xml:space="preserve">Не са разрешени приложения с ИИ, които са забранени по член 5 от EU AI Act, например извеждането на емоции на работното място или манипулативните техники, както и всяка употреба, която нарушава закони или тази политика.</w:t>
      </w:r>
    </w:p>
    <w:p>
      <w:pPr>
        <w:pStyle w:val="Heading2"/>
      </w:pPr>
      <w:r>
        <w:t xml:space="preserve">4. Поверителни и лични данни</w:t>
      </w:r>
    </w:p>
    <w:p>
      <w:r>
        <w:t xml:space="preserve">Лични данни, търговски тайни и поверителни данни на клиенти се въвеждат само в инструменти с ИИ, разрешени за тази цел в Приложение № 1. За тези инструменти има необходимите договори, например договор за обработване на данни по чл. 28 от GDPR. При съмнение служителите питат [длъжностно лице по защита на данните].</w:t>
      </w:r>
    </w:p>
    <w:p>
      <w:pPr>
        <w:pStyle w:val="Heading2"/>
      </w:pPr>
      <w:r>
        <w:t xml:space="preserve">5. Авторско право и права на трети лица</w:t>
      </w:r>
    </w:p>
    <w:p>
      <w:r>
        <w:t xml:space="preserve">Резултатите от инструментите с ИИ могат да нарушават права на трети лица. Текстове, изображения и код от инструменти с ИИ се проверяват преди публикуване или предаване. Съдържание на трети лица се въвежда само ако имаме право да го използваме за тази цел.</w:t>
      </w:r>
    </w:p>
    <w:p>
      <w:pPr>
        <w:pStyle w:val="Heading2"/>
      </w:pPr>
      <w:r>
        <w:t xml:space="preserve">6. Проверка от хора</w:t>
      </w:r>
    </w:p>
    <w:p>
      <w:r>
        <w:t xml:space="preserve">Резултатите от ИИ могат да бъдат грешни, остарели или изкривени. Който използва резултат от ИИ, го проверява предварително и остава отговорен за него. Решения за лица не взема само система с ИИ.</w:t>
      </w:r>
    </w:p>
    <w:p>
      <w:pPr>
        <w:pStyle w:val="Heading2"/>
      </w:pPr>
      <w:r>
        <w:t xml:space="preserve">7. Маркиране</w:t>
      </w:r>
    </w:p>
    <w:p>
      <w:r>
        <w:t xml:space="preserve">Генерирани или манипулирани с ИИ изображения, аудио и видео съдържание, които приличат на реални лица, места или събития (дийпфейкове), оповестяваме като изкуствено създадени (чл. 50, пар. 4 от EU AI Act). Това важи и за генерирани с ИИ текстове, които публикуваме с цел информиране на обществеността по въпроси от обществен интерес, ако не са били редакционно проверени и поети в отговорност от човек. Чатботове, които разговарят с клиенти, се представят като ИИ.</w:t>
      </w:r>
    </w:p>
    <w:p>
      <w:pPr>
        <w:pStyle w:val="Heading2"/>
      </w:pPr>
      <w:r>
        <w:t xml:space="preserve">8. Използване в области с висок риск</w:t>
      </w:r>
    </w:p>
    <w:p>
      <w:r>
        <w:t xml:space="preserve">Преди използване на ИИ в области по Приложение III към EU AI Act, например при подбор на персонал, оценяване на работата на служители или проверка на кредитоспособност, се включва [отговорно лице]. За такива системи от 2 декември 2027 г. важат особени задължения за внедрители (чл. 26 от EU AI Act).</w:t>
      </w:r>
    </w:p>
    <w:p>
      <w:pPr>
        <w:pStyle w:val="Heading2"/>
      </w:pPr>
      <w:r>
        <w:t xml:space="preserve">9. Компетентност по ИИ</w:t>
      </w:r>
    </w:p>
    <w:p>
      <w:r>
        <w:t xml:space="preserve">Всички лица, които използват системи с ИИ по наше възлагане, участват в мерки за компетентност по ИИ, преди да използват инструментите, и ги опресняват при нови инструменти или роли (чл. 4 от EU AI Act). [Отговорно лице] документира кой кога в коя мярка е участвал.</w:t>
      </w:r>
    </w:p>
    <w:p>
      <w:pPr>
        <w:pStyle w:val="Heading2"/>
      </w:pPr>
      <w:r>
        <w:t xml:space="preserve">10. Отговорности, сигнали и преглед</w:t>
      </w:r>
    </w:p>
    <w:p>
      <w:r>
        <w:t xml:space="preserve">Лице за контакт по тази политика е [отговорно лице]. Грешки, пробиви в данните или необичайни резултати от ИИ служителите съобщават незабавно чрез [път за подаване на сигнали]. Преглеждаме политиката поне веднъж годишно и при съществени промени. Актуализирано: [дата].</w:t>
      </w:r>
    </w:p>
    <w:p>
      <w:pPr>
        <w:pStyle w:val="Heading2"/>
      </w:pPr>
      <w:r>
        <w:t xml:space="preserve">Приложение № 1: Разрешени инструменти с ИИ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</w:rPr>
              <w:t xml:space="preserve">Инструмент</w:t>
            </w:r>
          </w:p>
        </w:tc>
        <w:tc>
          <w:p>
            <w:r>
              <w:rPr>
                <w:b/>
                <w:bCs/>
              </w:rPr>
              <w:t xml:space="preserve">Цел</w:t>
            </w:r>
          </w:p>
        </w:tc>
        <w:tc>
          <w:p>
            <w:r>
              <w:rPr>
                <w:b/>
                <w:bCs/>
              </w:rPr>
              <w:t xml:space="preserve">Разрешени данни</w:t>
            </w:r>
          </w:p>
        </w:tc>
        <w:tc>
          <w:p>
            <w:r>
              <w:rPr>
                <w:b/>
                <w:bCs/>
              </w:rPr>
              <w:t xml:space="preserve">Договор (напр. за обработване на данни)</w:t>
            </w:r>
          </w:p>
        </w:tc>
        <w:tc>
          <w:p>
            <w:r>
              <w:rPr>
                <w:b/>
                <w:bCs/>
              </w:rPr>
              <w:t xml:space="preserve">Отговорник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bg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за ИИ на [компания]</dc:title>
  <dc:creator>get-ai-conform.com</dc:creator>
  <cp:lastModifiedBy>Un-named</cp:lastModifiedBy>
  <cp:revision>1</cp:revision>
  <dcterms:created xsi:type="dcterms:W3CDTF">2026-10-21T15:58:14.591Z</dcterms:created>
  <dcterms:modified xsi:type="dcterms:W3CDTF">2026-10-21T15:58:14.591Z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