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AI-politik for [virksomhed]</w:t>
      </w:r>
    </w:p>
    <w:p>
      <w:r>
        <w:rPr>
          <w:i/>
          <w:iCs/>
        </w:rPr>
        <w:t xml:space="preserve">Skabelon fra get-ai-conform.com. Ikke juridisk rådgivning: Tilpas afsnittene til din virksomhed, og erstat oplysningerne i kantede parenteser.</w:t>
      </w:r>
    </w:p>
    <w:p>
      <w:pPr>
        <w:pStyle w:val="Heading2"/>
      </w:pPr>
      <w:r>
        <w:t xml:space="preserve">1. Formål og anvendelsesområde</w:t>
      </w:r>
    </w:p>
    <w:p>
      <w:r>
        <w:t xml:space="preserve">Denne politik regulerer brugen af AI-systemer hos [virksomhed]. Den gælder for alle medarbejdere samt for freelancere og tjenesteydere, der bruger AI-systemer på vores vegne. Målet er en sikker, lovlig og sporbar brug af AI.</w:t>
      </w:r>
    </w:p>
    <w:p>
      <w:pPr>
        <w:pStyle w:val="Heading2"/>
      </w:pPr>
      <w:r>
        <w:t xml:space="preserve">2. Godkendte AI-værktøjer</w:t>
      </w:r>
    </w:p>
    <w:p>
      <w:r>
        <w:t xml:space="preserve">Erhvervsmæssigt bruges kun de AI-værktøjer, der fremgår af bilag 1. Nye værktøjer ansøger medarbejdere om hos [ansvarlig person]. Private AI-konti bruges ikke til arbejdsopgaver.</w:t>
      </w:r>
    </w:p>
    <w:p>
      <w:pPr>
        <w:pStyle w:val="Heading2"/>
      </w:pPr>
      <w:r>
        <w:t xml:space="preserve">3. Forbudt brug</w:t>
      </w:r>
    </w:p>
    <w:p>
      <w:r>
        <w:t xml:space="preserve">Ikke tilladt er AI-anvendelser, der er forbudt efter art. 5 EU AI Act, f.eks. at udlede følelser på arbejdspladsen eller manipulerende teknikker, samt enhver brug, der strider mod lovgivningen eller denne politik.</w:t>
      </w:r>
    </w:p>
    <w:p>
      <w:pPr>
        <w:pStyle w:val="Heading2"/>
      </w:pPr>
      <w:r>
        <w:t xml:space="preserve">4. Fortrolige oplysninger og personoplysninger</w:t>
      </w:r>
    </w:p>
    <w:p>
      <w:r>
        <w:t xml:space="preserve">Personoplysninger, forretningshemmeligheder og fortrolige kundedata indtastes kun i AI-værktøjer, der er godkendt hertil i bilag 1. For disse værktøjer findes de nødvendige aftaler, f.eks. en databehandleraftale efter art. 28 GDPR. Ved tvivl spørger medarbejdere [databeskyttelsesrådgiver].</w:t>
      </w:r>
    </w:p>
    <w:p>
      <w:pPr>
        <w:pStyle w:val="Heading2"/>
      </w:pPr>
      <w:r>
        <w:t xml:space="preserve">5. Ophavsret og tredjemands rettigheder</w:t>
      </w:r>
    </w:p>
    <w:p>
      <w:r>
        <w:t xml:space="preserve">Resultater fra AI-værktøjer kan krænke tredjemands rettigheder. Tekster, billeder og kode fra AI-værktøjer kontrolleres for dette, før de offentliggøres eller videregives. Tredjemands indhold indtastes kun, hvis vi må bruge det hertil.</w:t>
      </w:r>
    </w:p>
    <w:p>
      <w:pPr>
        <w:pStyle w:val="Heading2"/>
      </w:pPr>
      <w:r>
        <w:t xml:space="preserve">6. Menneskelig kontrol</w:t>
      </w:r>
    </w:p>
    <w:p>
      <w:r>
        <w:t xml:space="preserve">AI-resultater kan være forkerte, forældede eller skæve. Den, der bruger et AI-resultat, kontrollerer det først og forbliver ansvarlig for resultatet. Afgørelser om personer træffes ikke alene af et AI-system.</w:t>
      </w:r>
    </w:p>
    <w:p>
      <w:pPr>
        <w:pStyle w:val="Heading2"/>
      </w:pPr>
      <w:r>
        <w:t xml:space="preserve">7. Mærkning</w:t>
      </w:r>
    </w:p>
    <w:p>
      <w:r>
        <w:t xml:space="preserve">AI-genereret eller manipuleret billed-, lyd- og videoindhold, der ligner virkelige personer, steder eller begivenheder (deepfakes), oplyser vi som kunstigt frembragt (art. 50, stk. 4, EU AI Act). Det gælder også AI-genererede tekster, som vi offentliggør for at informere offentligheden om forhold af offentlig interesse, hvis intet menneske har gennemgået dem redaktionelt og påtaget sig ansvaret for dem. Chatbots, der taler med kunder, giver sig til kende som AI.</w:t>
      </w:r>
    </w:p>
    <w:p>
      <w:pPr>
        <w:pStyle w:val="Heading2"/>
      </w:pPr>
      <w:r>
        <w:t xml:space="preserve">8. Brug på højrisikoområder</w:t>
      </w:r>
    </w:p>
    <w:p>
      <w:r>
        <w:t xml:space="preserve">Før AI bruges på områder efter bilag III til EU AI Act, f.eks. ved udvælgelse af ansøgere, vurdering af medarbejderes præstation eller kreditvurdering, inddrages [ansvarlig person]. For sådanne systemer gælder fra den 2. december 2027 særlige forpligtelser for idriftsættere (art. 26 EU AI Act).</w:t>
      </w:r>
    </w:p>
    <w:p>
      <w:pPr>
        <w:pStyle w:val="Heading2"/>
      </w:pPr>
      <w:r>
        <w:t xml:space="preserve">9. AI-kompetence</w:t>
      </w:r>
    </w:p>
    <w:p>
      <w:r>
        <w:t xml:space="preserve">Alle personer, der bruger AI-systemer på vores vegne, deltager i foranstaltninger til AI-kompetence, før de tager værktøjerne i brug, og genopfrisker dem ved nye værktøjer eller roller (art. 4 EU AI Act). [Ansvarlig person] registrerer, hvem der hvornår har deltaget i hvilken foranstaltning.</w:t>
      </w:r>
    </w:p>
    <w:p>
      <w:pPr>
        <w:pStyle w:val="Heading2"/>
      </w:pPr>
      <w:r>
        <w:t xml:space="preserve">10. Ansvar, indberetninger og gennemgang</w:t>
      </w:r>
    </w:p>
    <w:p>
      <w:r>
        <w:t xml:space="preserve">Kontaktperson for denne politik er [ansvarlig person]. Fejl, databrud eller påfaldende AI-resultater indberetter medarbejdere straks til [meldevej]. Vi gennemgår politikken mindst én gang om året og ved væsentlige ændringer. Opdateret: [dato].</w:t>
      </w:r>
    </w:p>
    <w:p>
      <w:pPr>
        <w:pStyle w:val="Heading2"/>
      </w:pPr>
      <w:r>
        <w:t xml:space="preserve">Bilag 1: Godkendte AI-værktøjer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p>
            <w:r>
              <w:rPr>
                <w:b/>
                <w:bCs/>
              </w:rPr>
              <w:t xml:space="preserve">Værktøj</w:t>
            </w:r>
          </w:p>
        </w:tc>
        <w:tc>
          <w:p>
            <w:r>
              <w:rPr>
                <w:b/>
                <w:bCs/>
              </w:rPr>
              <w:t xml:space="preserve">Formål</w:t>
            </w:r>
          </w:p>
        </w:tc>
        <w:tc>
          <w:p>
            <w:r>
              <w:rPr>
                <w:b/>
                <w:bCs/>
              </w:rPr>
              <w:t xml:space="preserve">Tilladte data</w:t>
            </w:r>
          </w:p>
        </w:tc>
        <w:tc>
          <w:p>
            <w:r>
              <w:rPr>
                <w:b/>
                <w:bCs/>
              </w:rPr>
              <w:t xml:space="preserve">Aftale (f.eks. databehandleraftale)</w:t>
            </w:r>
          </w:p>
        </w:tc>
        <w:tc>
          <w:p>
            <w:r>
              <w:rPr>
                <w:b/>
                <w:bCs/>
              </w:rPr>
              <w:t xml:space="preserve">Ansvarlig</w:t>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lang w:val="d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AI-politik for [virksomhed]</dc:title>
  <dc:creator>get-ai-conform.com</dc:creator>
  <cp:lastModifiedBy>Un-named</cp:lastModifiedBy>
  <cp:revision>1</cp:revision>
  <dcterms:created xsi:type="dcterms:W3CDTF">2026-10-21T15:58:14.544Z</dcterms:created>
  <dcterms:modified xsi:type="dcterms:W3CDTF">2026-10-21T15:58:14.544Z</dcterms:modified>
</cp:coreProperties>
</file>

<file path=docProps/custom.xml><?xml version="1.0" encoding="utf-8"?>
<Properties xmlns="http://schemas.openxmlformats.org/officeDocument/2006/custom-properties" xmlns:vt="http://schemas.openxmlformats.org/officeDocument/2006/docPropsVTypes"/>
</file>