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Yrityksen [Yritys] tekoälyohje</w:t>
      </w:r>
    </w:p>
    <w:p>
      <w:r>
        <w:rPr>
          <w:i/>
          <w:iCs/>
        </w:rPr>
        <w:t xml:space="preserve">Pohja get-ai-conform.com-sivustolta. Ei oikeudellista neuvontaa: mukauta osiot yritykseesi ja korvaa hakasulkeissa olevat tiedot.</w:t>
      </w:r>
    </w:p>
    <w:p>
      <w:pPr>
        <w:pStyle w:val="Heading2"/>
      </w:pPr>
      <w:r>
        <w:t xml:space="preserve">1. Tarkoitus ja soveltamisala</w:t>
      </w:r>
    </w:p>
    <w:p>
      <w:r>
        <w:t xml:space="preserve">Tämä ohje säätelee tekoälyjärjestelmien käyttöä yrityksessä [Yritys]. Se koskee kaikkia työntekijöitä sekä freelancereita ja palveluntarjoajia, jotka käyttävät tekoälyjärjestelmiä meidän puolestamme. Tavoitteena on tekoälyn turvallinen, lainmukainen ja jäljitettävä käyttö.</w:t>
      </w:r>
    </w:p>
    <w:p>
      <w:pPr>
        <w:pStyle w:val="Heading2"/>
      </w:pPr>
      <w:r>
        <w:t xml:space="preserve">2. Hyväksytyt tekoälytyökalut</w:t>
      </w:r>
    </w:p>
    <w:p>
      <w:r>
        <w:t xml:space="preserve">Työssä käytetään vain liitteen 1 tekoälytyökaluja. Uusia työkaluja työntekijät pyytävät henkilöltä [vastuuhenkilö]. Yksityisiä tekoälytilejä ei käytetä työtehtäviin.</w:t>
      </w:r>
    </w:p>
    <w:p>
      <w:pPr>
        <w:pStyle w:val="Heading2"/>
      </w:pPr>
      <w:r>
        <w:t xml:space="preserve">3. Kielletyt käytöt</w:t>
      </w:r>
    </w:p>
    <w:p>
      <w:r>
        <w:t xml:space="preserve">Kiellettyjä ovat tekoälysovellukset, jotka EU AI Actin 5 artikla kieltää, esimerkiksi tunteiden päättely työpaikalla tai manipuloivat tekniikat, sekä kaikki käyttö, joka rikkoo lakia tai tätä ohjetta.</w:t>
      </w:r>
    </w:p>
    <w:p>
      <w:pPr>
        <w:pStyle w:val="Heading2"/>
      </w:pPr>
      <w:r>
        <w:t xml:space="preserve">4. Luottamukselliset ja henkilötiedot</w:t>
      </w:r>
    </w:p>
    <w:p>
      <w:r>
        <w:t xml:space="preserve">Henkilötietoja, liikesalaisuuksia ja luottamuksellisia asiakastietoja syötetään vain sellaisiin tekoälytyökaluihin, jotka on liitteessä 1 hyväksytty tähän tarkoitukseen. Näille työkaluille on tehty tarvittavat sopimukset, esimerkiksi GDPR:n 28 artiklan mukainen henkilötietojen käsittelysopimus. Epäselvissä tapauksissa työntekijät kysyvät henkilöltä [tietosuojasta vastaava henkilö].</w:t>
      </w:r>
    </w:p>
    <w:p>
      <w:pPr>
        <w:pStyle w:val="Heading2"/>
      </w:pPr>
      <w:r>
        <w:t xml:space="preserve">5. Tekijänoikeus ja kolmansien oikeudet</w:t>
      </w:r>
    </w:p>
    <w:p>
      <w:r>
        <w:t xml:space="preserve">Tekoälytyökalujen tulokset voivat loukata kolmansien oikeuksia. Tekoälytyökaluilla tuotetut tekstit, kuvat ja koodi tarkistetaan tältä osin ennen julkaisua tai luovuttamista. Kolmansien sisältöjä syötetään vain, jos meillä on oikeus käyttää niitä siihen.</w:t>
      </w:r>
    </w:p>
    <w:p>
      <w:pPr>
        <w:pStyle w:val="Heading2"/>
      </w:pPr>
      <w:r>
        <w:t xml:space="preserve">6. Ihmisen tekemä tarkistus</w:t>
      </w:r>
    </w:p>
    <w:p>
      <w:r>
        <w:t xml:space="preserve">Tekoälyn tulokset voivat olla virheellisiä, vanhentuneita tai vinoutuneita. Se, joka käyttää tekoälyn tulosta, tarkistaa sen etukäteen ja vastaa tuloksesta. Päätöksiä henkilöistä ei tee yksin tekoälyjärjestelmä.</w:t>
      </w:r>
    </w:p>
    <w:p>
      <w:pPr>
        <w:pStyle w:val="Heading2"/>
      </w:pPr>
      <w:r>
        <w:t xml:space="preserve">7. Merkintä</w:t>
      </w:r>
    </w:p>
    <w:p>
      <w:r>
        <w:t xml:space="preserve">Tekoälyllä tuotetut tai manipuloidut kuvat sekä ääni- ja videosisällöt, jotka muistuttavat todellisia henkilöitä, paikkoja tai tapahtumia (syväväärennökset), ilmoitamme keinotekoisesti tuotetuiksi (EU AI Actin 50 artiklan 4 kohta). Sama koskee tekoälyllä tuotettuja tekstejä, jotka julkaisemme yleisön tiedottamiseksi yleisen edun kannalta merkittävistä asioista, jos ihminen ei ole tarkistanut niitä toimituksellisesti eikä vastaa niistä. Asiakkaiden kanssa keskustelevat chatbotit ilmoittavat olevansa tekoälyä.</w:t>
      </w:r>
    </w:p>
    <w:p>
      <w:pPr>
        <w:pStyle w:val="Heading2"/>
      </w:pPr>
      <w:r>
        <w:t xml:space="preserve">8. Käyttö korkean riskin alueilla</w:t>
      </w:r>
    </w:p>
    <w:p>
      <w:r>
        <w:t xml:space="preserve">Ennen tekoälyn käyttöä EU AI Actin liitteen III mukaisilla alueilla, esimerkiksi henkilöstövalinnassa, työntekijöiden suoriutumisen arvioinnissa tai luottokelpoisuuden arvioinnissa, otetaan mukaan [vastuuhenkilö]. Tällaisiin järjestelmiin sovelletaan 2. joulukuuta 2027 alkaen käyttöönottajien erityisiä velvoitteita (EU AI Actin 26 artikla).</w:t>
      </w:r>
    </w:p>
    <w:p>
      <w:pPr>
        <w:pStyle w:val="Heading2"/>
      </w:pPr>
      <w:r>
        <w:t xml:space="preserve">9. Tekoälyosaaminen</w:t>
      </w:r>
    </w:p>
    <w:p>
      <w:r>
        <w:t xml:space="preserve">Kaikki henkilöt, jotka käyttävät tekoälyjärjestelmiä meidän puolestamme, osallistuvat tekoälyosaamisen toimenpiteisiin ennen työkalujen käyttöä ja kertaavat ne uusien työkalujen tai roolien yhteydessä (EU AI Actin 4 artikla). [Vastuuhenkilö] kirjaa, kuka on osallistunut mihinkin toimenpiteeseen ja milloin.</w:t>
      </w:r>
    </w:p>
    <w:p>
      <w:pPr>
        <w:pStyle w:val="Heading2"/>
      </w:pPr>
      <w:r>
        <w:t xml:space="preserve">10. Vastuut, ilmoitukset ja tarkistus</w:t>
      </w:r>
    </w:p>
    <w:p>
      <w:r>
        <w:t xml:space="preserve">Tämän ohjeen yhteyshenkilö on [vastuuhenkilö]. Virheistä, tietovuodoista tai poikkeavista tekoälyn tuloksista työntekijät ilmoittavat viipymättä kanavaan [ilmoitustie]. Tarkistamme ohjeen vähintään kerran vuodessa ja olennaisten muutosten yhteydessä. Tila: [päivämäärä].</w:t>
      </w:r>
    </w:p>
    <w:p>
      <w:pPr>
        <w:pStyle w:val="Heading2"/>
      </w:pPr>
      <w:r>
        <w:t xml:space="preserve">Liite 1: Hyväksytyt tekoälytyökalut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Työkalu</w:t>
            </w:r>
          </w:p>
        </w:tc>
        <w:tc>
          <w:p>
            <w:r>
              <w:rPr>
                <w:b/>
                <w:bCs/>
              </w:rPr>
              <w:t xml:space="preserve">Käyttötarkoitus</w:t>
            </w:r>
          </w:p>
        </w:tc>
        <w:tc>
          <w:p>
            <w:r>
              <w:rPr>
                <w:b/>
                <w:bCs/>
              </w:rPr>
              <w:t xml:space="preserve">Sallitut tiedot</w:t>
            </w:r>
          </w:p>
        </w:tc>
        <w:tc>
          <w:p>
            <w:r>
              <w:rPr>
                <w:b/>
                <w:bCs/>
              </w:rPr>
              <w:t xml:space="preserve">Sopimus (esim. tietojenkäsittelysopimus)</w:t>
            </w:r>
          </w:p>
        </w:tc>
        <w:tc>
          <w:p>
            <w:r>
              <w:rPr>
                <w:b/>
                <w:bCs/>
              </w:rPr>
              <w:t xml:space="preserve">Vastuuhenkilö</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f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Yrityksen [Yritys] tekoälyohje</dc:title>
  <dc:creator>get-ai-conform.com</dc:creator>
  <cp:lastModifiedBy>Un-named</cp:lastModifiedBy>
  <cp:revision>1</cp:revision>
  <dcterms:created xsi:type="dcterms:W3CDTF">2026-10-21T15:58:14.552Z</dcterms:created>
  <dcterms:modified xsi:type="dcterms:W3CDTF">2026-10-21T15:58:14.552Z</dcterms:modified>
</cp:coreProperties>
</file>

<file path=docProps/custom.xml><?xml version="1.0" encoding="utf-8"?>
<Properties xmlns="http://schemas.openxmlformats.org/officeDocument/2006/custom-properties" xmlns:vt="http://schemas.openxmlformats.org/officeDocument/2006/docPropsVTypes"/>
</file>