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[Vállalat] MI-szabályzata</w:t>
      </w:r>
    </w:p>
    <w:p>
      <w:r>
        <w:rPr>
          <w:i/>
          <w:iCs/>
        </w:rPr>
        <w:t xml:space="preserve">A get-ai-conform.com mintája. Nem jogi tanácsadás: igazítsa a szakaszokat a vállalatához, és cserélje le a szögletes zárójelben lévő adatokat.</w:t>
      </w:r>
    </w:p>
    <w:p>
      <w:pPr>
        <w:pStyle w:val="Heading2"/>
      </w:pPr>
      <w:r>
        <w:t xml:space="preserve">1. Cél és hatály</w:t>
      </w:r>
    </w:p>
    <w:p>
      <w:r>
        <w:t xml:space="preserve">Ez a szabályzat az MI-rendszerek használatát szabályozza a következő vállalatnál: [vállalat]. Minden munkatársra vonatkozik, valamint azokra a szabadúszókra és külső szolgáltatást nyújtókra, akik a megbízásunkból MI-rendszereket használnak. A cél az MI biztonságos, jogszerű és követhető használata.</w:t>
      </w:r>
    </w:p>
    <w:p>
      <w:pPr>
        <w:pStyle w:val="Heading2"/>
      </w:pPr>
      <w:r>
        <w:t xml:space="preserve">2. Engedélyezett MI-eszközök</w:t>
      </w:r>
    </w:p>
    <w:p>
      <w:r>
        <w:t xml:space="preserve">Szakmai célra csak az 1. számú mellékletben szereplő MI-eszközöket használjuk. Új eszközt a munkatársak a következő személynél kérnek: [felelős személy]. Magáncélú MI-fiókokat szakmai feladatokra nem használunk.</w:t>
      </w:r>
    </w:p>
    <w:p>
      <w:pPr>
        <w:pStyle w:val="Heading2"/>
      </w:pPr>
      <w:r>
        <w:t xml:space="preserve">3. Tiltott felhasználások</w:t>
      </w:r>
    </w:p>
    <w:p>
      <w:r>
        <w:t xml:space="preserve">Nem megengedettek azok az MI-alkalmazások, amelyeket az EU AI Act 5. cikke tilt, például az érzelmek kikövetkeztetése a munkahelyen vagy a manipulatív technikák, valamint minden olyan használat, amely jogszabályba vagy e szabályzatba ütközik.</w:t>
      </w:r>
    </w:p>
    <w:p>
      <w:pPr>
        <w:pStyle w:val="Heading2"/>
      </w:pPr>
      <w:r>
        <w:t xml:space="preserve">4. Bizalmas és személyes adatok</w:t>
      </w:r>
    </w:p>
    <w:p>
      <w:r>
        <w:t xml:space="preserve">Személyes adatokat, üzleti titkokat és bizalmas ügyféladatokat csak olyan MI-eszközbe viszünk be, amelyet az 1. számú melléklet erre engedélyez. Ezekhez az eszközökhöz megvannak a szükséges szerződések, például a GDPR 28. cikke szerinti adatfeldolgozási szerződés. Kétség esetén a munkatársak a következő személyhez fordulnak: [adatvédelmi tisztviselő].</w:t>
      </w:r>
    </w:p>
    <w:p>
      <w:pPr>
        <w:pStyle w:val="Heading2"/>
      </w:pPr>
      <w:r>
        <w:t xml:space="preserve">5. Szerzői jog és harmadik felek jogai</w:t>
      </w:r>
    </w:p>
    <w:p>
      <w:r>
        <w:t xml:space="preserve">Az MI-eszközök eredményei sérthetik harmadik felek jogait. Az MI-eszközökből származó szövegeket, képeket és kódot közzététel vagy továbbadás előtt ellenőrizzük. Harmadik felek tartalmát csak akkor visszük be, ha jogunk van ilyen célra felhasználni.</w:t>
      </w:r>
    </w:p>
    <w:p>
      <w:pPr>
        <w:pStyle w:val="Heading2"/>
      </w:pPr>
      <w:r>
        <w:t xml:space="preserve">6. Emberi ellenőrzés</w:t>
      </w:r>
    </w:p>
    <w:p>
      <w:r>
        <w:t xml:space="preserve">Az MI-eredmények lehetnek hibásak, elavultak vagy torzítottak. Aki MI-eredményt használ, előbb ellenőrzi azt, és felelős marad az eredményért. A személyeket érintő döntéseket nem egyedül egy MI-rendszer hozza meg.</w:t>
      </w:r>
    </w:p>
    <w:p>
      <w:pPr>
        <w:pStyle w:val="Heading2"/>
      </w:pPr>
      <w:r>
        <w:t xml:space="preserve">7. Jelölés</w:t>
      </w:r>
    </w:p>
    <w:p>
      <w:r>
        <w:t xml:space="preserve">A valós személyekhez, helyekhez vagy eseményekhez hasonlító, MI által létrehozott vagy manipulált kép-, hang- és videótartalmakat (deepfake-ek) mesterségesen létrehozottként közzétesszük (az EU AI Act 50. cikkének (4) bekezdése). Ez vonatkozik azokra az MI által létrehozott szövegekre is, amelyeket a közérdekű ügyekről szóló közönségtájékoztatás céljából teszünk közzé, ha ember nem ellenőrizte, és nem vállalt értük szerkesztői felelősséget. Az ügyfelekkel beszélgető chatbotok MI-ként azonosítják magukat.</w:t>
      </w:r>
    </w:p>
    <w:p>
      <w:pPr>
        <w:pStyle w:val="Heading2"/>
      </w:pPr>
      <w:r>
        <w:t xml:space="preserve">8. Alkalmazás magas kockázatú területeken</w:t>
      </w:r>
    </w:p>
    <w:p>
      <w:r>
        <w:t xml:space="preserve">Mielőtt MI-t használnánk az EU AI Act III. melléklete szerinti területeken, például a személyzet kiválasztásánál, a munkavállalók teljesítményének értékelésénél vagy a hitelképesség vizsgálatánál, bevonjuk a következő személyt: [felelős személy]. Az ilyen rendszerekre 2027. december 2-tól különleges alkalmazói kötelezettségek vonatkoznak (az EU AI Act 26. cikke).</w:t>
      </w:r>
    </w:p>
    <w:p>
      <w:pPr>
        <w:pStyle w:val="Heading2"/>
      </w:pPr>
      <w:r>
        <w:t xml:space="preserve">9. MI-kompetencia</w:t>
      </w:r>
    </w:p>
    <w:p>
      <w:r>
        <w:t xml:space="preserve">Minden személy, aki a megbízásunkból MI-rendszereket használ, részt vesz az MI-kompetenciát támogató intézkedéseken, mielőtt az eszközöket használná, és új eszközök vagy szerepkörök esetén frissíti azokat (az EU AI Act 4. cikke). A következő személy rögzíti, hogy ki mikor melyik intézkedésen vett részt: [felelős személy].</w:t>
      </w:r>
    </w:p>
    <w:p>
      <w:pPr>
        <w:pStyle w:val="Heading2"/>
      </w:pPr>
      <w:r>
        <w:t xml:space="preserve">10. Felelősségek, bejelentések és felülvizsgálat</w:t>
      </w:r>
    </w:p>
    <w:p>
      <w:r>
        <w:t xml:space="preserve">A szabályzat kapcsolattartója: [felelős személy]. A hibákat, adatvédelmi incidenseket vagy feltűnő MI-eredményeket a munkatársak haladéktalanul jelentik a következő úton: [bejelentési út]. A szabályzatot legalább évente egyszer és lényeges változások esetén felülvizsgáljuk. Frissítve: [dátum].</w:t>
      </w:r>
    </w:p>
    <w:p>
      <w:pPr>
        <w:pStyle w:val="Heading2"/>
      </w:pPr>
      <w:r>
        <w:t xml:space="preserve">1. számú melléklet: Engedélyezett MI-eszközök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Eszköz</w:t>
            </w:r>
          </w:p>
        </w:tc>
        <w:tc>
          <w:p>
            <w:r>
              <w:rPr>
                <w:b/>
                <w:bCs/>
              </w:rPr>
              <w:t xml:space="preserve">Cél</w:t>
            </w:r>
          </w:p>
        </w:tc>
        <w:tc>
          <w:p>
            <w:r>
              <w:rPr>
                <w:b/>
                <w:bCs/>
              </w:rPr>
              <w:t xml:space="preserve">Megengedett adatok</w:t>
            </w:r>
          </w:p>
        </w:tc>
        <w:tc>
          <w:p>
            <w:r>
              <w:rPr>
                <w:b/>
                <w:bCs/>
              </w:rPr>
              <w:t xml:space="preserve">Szerződés (pl. adatfeldolgozási szerződés)</w:t>
            </w:r>
          </w:p>
        </w:tc>
        <w:tc>
          <w:p>
            <w:r>
              <w:rPr>
                <w:b/>
                <w:bCs/>
              </w:rPr>
              <w:t xml:space="preserve">Felelős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[Vállalat] MI-szabályzata</dc:title>
  <dc:creator>get-ai-conform.com</dc:creator>
  <cp:lastModifiedBy>Un-named</cp:lastModifiedBy>
  <cp:revision>1</cp:revision>
  <dcterms:created xsi:type="dcterms:W3CDTF">2026-10-21T15:58:14.577Z</dcterms:created>
  <dcterms:modified xsi:type="dcterms:W3CDTF">2026-10-21T15:58:14.577Z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