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Gervigreindarstefna [fyrirtækis]</w:t>
      </w:r>
    </w:p>
    <w:p>
      <w:r>
        <w:rPr>
          <w:i/>
          <w:iCs/>
        </w:rPr>
        <w:t xml:space="preserve">Sniðmát frá get-ai-conform.com. Ekki lögfræðiráðgjöf: Lagaðu kaflana að fyrirtækinu þínu og skiptu út upplýsingunum í hornklofum.</w:t>
      </w:r>
    </w:p>
    <w:p>
      <w:pPr>
        <w:pStyle w:val="Heading2"/>
      </w:pPr>
      <w:r>
        <w:t xml:space="preserve">1. Tilgangur og gildissvið</w:t>
      </w:r>
    </w:p>
    <w:p>
      <w:r>
        <w:t xml:space="preserve">Þessi stefna kveður á um notkun gervigreindarkerfa hjá [fyrirtæki]. Hún gildir um allt starfsfólk og um sjálfstætt starfandi einstaklinga og þjónustuaðila sem nota gervigreindarkerfi í okkar umboði. Markmiðið er örugg, lögmæt og rekjanleg notkun gervigreindar.</w:t>
      </w:r>
    </w:p>
    <w:p>
      <w:pPr>
        <w:pStyle w:val="Heading2"/>
      </w:pPr>
      <w:r>
        <w:t xml:space="preserve">2. Leyfileg gervigreindarverkfæri</w:t>
      </w:r>
    </w:p>
    <w:p>
      <w:r>
        <w:t xml:space="preserve">Í starfi eru aðeins notuð þau gervigreindarverkfæri sem eru í viðauka 1. Starfsfólk sækir um ný verkfæri hjá [ábyrgur aðili]. Persónulegir gervigreindaraðgangar eru ekki notaðir í vinnuverkefni.</w:t>
      </w:r>
    </w:p>
    <w:p>
      <w:pPr>
        <w:pStyle w:val="Heading2"/>
      </w:pPr>
      <w:r>
        <w:t xml:space="preserve">3. Bönnuð notkun</w:t>
      </w:r>
    </w:p>
    <w:p>
      <w:r>
        <w:t xml:space="preserve">Óheimil eru gervigreindarforrit sem eru bönnuð samkvæmt 5. gr. EU AI Act, til dæmis að álykta um tilfinningar á vinnustað eða beita hagræðingaraðferðum, og öll notkun sem brýtur gegn lögum eða þessari stefnu.</w:t>
      </w:r>
    </w:p>
    <w:p>
      <w:pPr>
        <w:pStyle w:val="Heading2"/>
      </w:pPr>
      <w:r>
        <w:t xml:space="preserve">4. Trúnaðargögn og persónuupplýsingar</w:t>
      </w:r>
    </w:p>
    <w:p>
      <w:r>
        <w:t xml:space="preserve">Persónuupplýsingar, viðskiptaleyndarmál og trúnaðargögn viðskiptavina eru aðeins færð inn í gervigreindarverkfæri sem eru samþykkt til þess í viðauka 1. Fyrir þessi verkfæri eru nauðsynlegir samningar til staðar, til dæmis vinnslusamningur samkvæmt 28. gr. GDPR. Ef vafi leikur á spyr starfsfólk [persónuverndarfulltrúa].</w:t>
      </w:r>
    </w:p>
    <w:p>
      <w:pPr>
        <w:pStyle w:val="Heading2"/>
      </w:pPr>
      <w:r>
        <w:t xml:space="preserve">5. Höfundaréttur og réttindi þriðja aðila</w:t>
      </w:r>
    </w:p>
    <w:p>
      <w:r>
        <w:t xml:space="preserve">Niðurstöður gervigreindarverkfæra geta brotið gegn réttindum þriðja aðila. Textar, myndir og kóði úr gervigreindarverkfærum eru athugaðir með tilliti til þessa áður en þeir eru birtir eða afhentir. Efni þriðja aðila er aðeins fært inn ef við megum nota það til þess.</w:t>
      </w:r>
    </w:p>
    <w:p>
      <w:pPr>
        <w:pStyle w:val="Heading2"/>
      </w:pPr>
      <w:r>
        <w:t xml:space="preserve">6. Yfirferð manna</w:t>
      </w:r>
    </w:p>
    <w:p>
      <w:r>
        <w:t xml:space="preserve">Niðurstöður gervigreindar geta verið rangar, úreltar eða skekktar. Sá sem notar niðurstöðu gervigreindar fer yfir hana áður og ber áfram ábyrgð á niðurstöðunni. Ákvarðanir um einstaklinga tekur gervigreindarkerfi ekki eitt og sér.</w:t>
      </w:r>
    </w:p>
    <w:p>
      <w:pPr>
        <w:pStyle w:val="Heading2"/>
      </w:pPr>
      <w:r>
        <w:t xml:space="preserve">7. Merking</w:t>
      </w:r>
    </w:p>
    <w:p>
      <w:r>
        <w:t xml:space="preserve">Gervigreindarmyndað eða breytt myndefni, hljóð og myndskeið sem líkjast raunverulegum einstaklingum, stöðum eða atburðum (djúpfalsanir) upplýsum við um að séu gervigerð (4. mgr. 50. gr. EU AI Act). Það gildir líka um gervigreindarmyndaða texta sem við birtum til að upplýsa almenning um málefni sem varða almannahag, ef enginn maður hefur yfirfarið þá ritstjórnarlega og tekið ábyrgð á þeim. Spjallmenni sem tala við viðskiptavini gera grein fyrir því að þau séu gervigreind.</w:t>
      </w:r>
    </w:p>
    <w:p>
      <w:pPr>
        <w:pStyle w:val="Heading2"/>
      </w:pPr>
      <w:r>
        <w:t xml:space="preserve">8. Notkun á sviðum í mikilli áhættu</w:t>
      </w:r>
    </w:p>
    <w:p>
      <w:r>
        <w:t xml:space="preserve">Áður en gervigreind er notuð á sviðum samkvæmt III. viðauka EU AI Act, til dæmis við ráðningar, mat á frammistöðu starfsfólks eða lánshæfismat, er [ábyrgur aðili] fenginn til samráðs. Fyrir slík kerfi gilda frá 2. desember 2027 sérstakar skyldur rekenda (26. gr. EU AI Act).</w:t>
      </w:r>
    </w:p>
    <w:p>
      <w:pPr>
        <w:pStyle w:val="Heading2"/>
      </w:pPr>
      <w:r>
        <w:t xml:space="preserve">9. Gervigreindarfærni</w:t>
      </w:r>
    </w:p>
    <w:p>
      <w:r>
        <w:t xml:space="preserve">Allir sem nota gervigreindarkerfi í okkar umboði taka þátt í ráðstöfunum um gervigreindarfærni áður en þeir nota verkfærin og rifja þær upp við ný verkfæri eða hlutverk (4. gr. EU AI Act). [Ábyrgur aðili] skráir hver hefur tekið þátt í hvaða ráðstöfun og hvenær.</w:t>
      </w:r>
    </w:p>
    <w:p>
      <w:pPr>
        <w:pStyle w:val="Heading2"/>
      </w:pPr>
      <w:r>
        <w:t xml:space="preserve">10. Ábyrgð, tilkynningar og endurskoðun</w:t>
      </w:r>
    </w:p>
    <w:p>
      <w:r>
        <w:t xml:space="preserve">Tengiliður vegna þessarar stefnu er [ábyrgur aðili]. Villur, gagnaleka eða óvenjulegar niðurstöður gervigreindar tilkynnir starfsfólk án tafar til [tilkynningaleið]. Við endurskoðum stefnuna að minnsta kosti einu sinni á ári og við verulegar breytingar. Uppfært: [dagsetning].</w:t>
      </w:r>
    </w:p>
    <w:p>
      <w:pPr>
        <w:pStyle w:val="Heading2"/>
      </w:pPr>
      <w:r>
        <w:t xml:space="preserve">Viðauki 1: Leyfileg gervigreindarverkfæri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Verkfæri</w:t>
            </w:r>
          </w:p>
        </w:tc>
        <w:tc>
          <w:p>
            <w:r>
              <w:rPr>
                <w:b/>
                <w:bCs/>
              </w:rPr>
              <w:t xml:space="preserve">Tilgangur</w:t>
            </w:r>
          </w:p>
        </w:tc>
        <w:tc>
          <w:p>
            <w:r>
              <w:rPr>
                <w:b/>
                <w:bCs/>
              </w:rPr>
              <w:t xml:space="preserve">Leyfileg gögn</w:t>
            </w:r>
          </w:p>
        </w:tc>
        <w:tc>
          <w:p>
            <w:r>
              <w:rPr>
                <w:b/>
                <w:bCs/>
              </w:rPr>
              <w:t xml:space="preserve">Samningur (t.d. vinnslusamningur)</w:t>
            </w:r>
          </w:p>
        </w:tc>
        <w:tc>
          <w:p>
            <w:r>
              <w:rPr>
                <w:b/>
                <w:bCs/>
              </w:rPr>
              <w:t xml:space="preserve">Ábyrgur</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is"/>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Gervigreindarstefna [fyrirtækis]</dc:title>
  <dc:creator>get-ai-conform.com</dc:creator>
  <cp:lastModifiedBy>Un-named</cp:lastModifiedBy>
  <cp:revision>1</cp:revision>
  <dcterms:created xsi:type="dcterms:W3CDTF">2026-10-21T15:58:14.647Z</dcterms:created>
  <dcterms:modified xsi:type="dcterms:W3CDTF">2026-10-21T15:58:14.647Z</dcterms:modified>
</cp:coreProperties>
</file>

<file path=docProps/custom.xml><?xml version="1.0" encoding="utf-8"?>
<Properties xmlns="http://schemas.openxmlformats.org/officeDocument/2006/custom-properties" xmlns:vt="http://schemas.openxmlformats.org/officeDocument/2006/docPropsVTypes"/>
</file>