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Policy IA di [azienda]</w:t>
      </w:r>
    </w:p>
    <w:p>
      <w:r>
        <w:rPr>
          <w:i/>
          <w:iCs/>
        </w:rPr>
        <w:t xml:space="preserve">Modello di get-ai-conform.com. Non costituisce consulenza legale: adattate le sezioni alla vostra azienda e sostituite le indicazioni tra parentesi quadre.</w:t>
      </w:r>
    </w:p>
    <w:p>
      <w:pPr>
        <w:pStyle w:val="Heading2"/>
      </w:pPr>
      <w:r>
        <w:t xml:space="preserve">1. Scopo e ambito di applicazione</w:t>
      </w:r>
    </w:p>
    <w:p>
      <w:r>
        <w:t xml:space="preserve">La presente policy disciplina l’uso dei sistemi di IA presso [azienda]. Si applica a tutti i dipendenti, nonché ai freelance e ai fornitori di servizi che utilizzano sistemi di IA per nostro conto. L’obiettivo è un uso dell’IA sicuro, conforme alla legge e tracciabile.</w:t>
      </w:r>
    </w:p>
    <w:p>
      <w:pPr>
        <w:pStyle w:val="Heading2"/>
      </w:pPr>
      <w:r>
        <w:t xml:space="preserve">2. Strumenti di IA autorizzati</w:t>
      </w:r>
    </w:p>
    <w:p>
      <w:r>
        <w:t xml:space="preserve">A fini professionali si utilizzano solo gli strumenti di IA dell’allegato 1. I dipendenti richiedono i nuovi strumenti a [persona responsabile]. Gli account di IA privati non vengono usati per compiti professionali.</w:t>
      </w:r>
    </w:p>
    <w:p>
      <w:pPr>
        <w:pStyle w:val="Heading2"/>
      </w:pPr>
      <w:r>
        <w:t xml:space="preserve">3. Usi vietati</w:t>
      </w:r>
    </w:p>
    <w:p>
      <w:r>
        <w:t xml:space="preserve">Non sono consentite le applicazioni di IA vietate dall’art. 5 dell’EU AI Act, ad esempio inferire le emozioni sul luogo di lavoro o le tecniche manipolative, né qualsiasi uso che violi le leggi o la presente policy.</w:t>
      </w:r>
    </w:p>
    <w:p>
      <w:pPr>
        <w:pStyle w:val="Heading2"/>
      </w:pPr>
      <w:r>
        <w:t xml:space="preserve">4. Dati riservati e personali</w:t>
      </w:r>
    </w:p>
    <w:p>
      <w:r>
        <w:t xml:space="preserve">I dati personali, i segreti commerciali e i dati riservati dei clienti vengono inseriti solo negli strumenti di IA autorizzati a tal fine nell’allegato 1. Per tali strumenti esistono i contratti necessari, ad esempio un contratto di trattamento dei dati ai sensi dell’art. 28 GDPR. In caso di dubbio, i dipendenti si rivolgono a [responsabile della protezione dei dati].</w:t>
      </w:r>
    </w:p>
    <w:p>
      <w:pPr>
        <w:pStyle w:val="Heading2"/>
      </w:pPr>
      <w:r>
        <w:t xml:space="preserve">5. Diritto d’autore e diritti di terzi</w:t>
      </w:r>
    </w:p>
    <w:p>
      <w:r>
        <w:t xml:space="preserve">I risultati degli strumenti di IA possono violare diritti di terzi. Testi, immagini e codice provenienti da strumenti di IA vengono verificati in tal senso prima della pubblicazione o della trasmissione. I contenuti di terzi vengono inseriti solo se siamo autorizzati a utilizzarli a tale scopo.</w:t>
      </w:r>
    </w:p>
    <w:p>
      <w:pPr>
        <w:pStyle w:val="Heading2"/>
      </w:pPr>
      <w:r>
        <w:t xml:space="preserve">6. Verifica da parte di persone</w:t>
      </w:r>
    </w:p>
    <w:p>
      <w:r>
        <w:t xml:space="preserve">I risultati dell’IA possono essere errati, obsoleti o distorti. Chi utilizza un risultato dell’IA lo verifica prima e resta responsabile del risultato. Le decisioni sulle persone non vengono prese da un sistema di IA da solo.</w:t>
      </w:r>
    </w:p>
    <w:p>
      <w:pPr>
        <w:pStyle w:val="Heading2"/>
      </w:pPr>
      <w:r>
        <w:t xml:space="preserve">7. Marcatura</w:t>
      </w:r>
    </w:p>
    <w:p>
      <w:r>
        <w:t xml:space="preserve">Le immagini e i contenuti audio e video generati o manipolati dall’IA che assomigliano a persone, luoghi o eventi reali (deep fake) vengono da noi resi noti come generati artificialmente (art. 50, paragrafo 4, EU AI Act). Lo stesso vale per i testi generati dall’IA che pubblichiamo allo scopo di informare il pubblico su questioni di interesse pubblico, quando nessuna persona li ha sottoposti a revisione editoriale né ne risponde. I chatbot che dialogano con i clienti si dichiarano come IA.</w:t>
      </w:r>
    </w:p>
    <w:p>
      <w:pPr>
        <w:pStyle w:val="Heading2"/>
      </w:pPr>
      <w:r>
        <w:t xml:space="preserve">8. Uso in ambiti ad alto rischio</w:t>
      </w:r>
    </w:p>
    <w:p>
      <w:r>
        <w:t xml:space="preserve">Prima di utilizzare l’IA in ambiti dell’allegato III dell’EU AI Act, ad esempio nella selezione del personale, nella valutazione delle prestazioni dei dipendenti o nella verifica dell’affidabilità creditizia, viene coinvolto [persona responsabile]. Per tali sistemi, dal 2 dicembre 2027 si applicano obblighi particolari per i deployer (art. 26 EU AI Act).</w:t>
      </w:r>
    </w:p>
    <w:p>
      <w:pPr>
        <w:pStyle w:val="Heading2"/>
      </w:pPr>
      <w:r>
        <w:t xml:space="preserve">9. Alfabetizzazione in materia di IA</w:t>
      </w:r>
    </w:p>
    <w:p>
      <w:r>
        <w:t xml:space="preserve">Tutte le persone che utilizzano sistemi di IA per nostro conto partecipano a misure sull’alfabetizzazione in materia di IA prima di impiegare gli strumenti e le aggiornano in caso di nuovi strumenti o ruoli (art. 4 EU AI Act). [Persona responsabile] registra chi ha partecipato a quale misura e quando.</w:t>
      </w:r>
    </w:p>
    <w:p>
      <w:pPr>
        <w:pStyle w:val="Heading2"/>
      </w:pPr>
      <w:r>
        <w:t xml:space="preserve">10. Responsabilità, segnalazioni e verifica</w:t>
      </w:r>
    </w:p>
    <w:p>
      <w:r>
        <w:t xml:space="preserve">Il referente per la presente policy è [persona responsabile]. I dipendenti segnalano senza indugio errori, violazioni dei dati o risultati anomali dell’IA a [canale di segnalazione]. Verifichiamo la policy almeno una volta l’anno e in caso di modifiche sostanziali. Aggiornamento: [data].</w:t>
      </w:r>
    </w:p>
    <w:p>
      <w:pPr>
        <w:pStyle w:val="Heading2"/>
      </w:pPr>
      <w:r>
        <w:t xml:space="preserve">Allegato 1: Strumenti di IA autorizzati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Strumento</w:t>
            </w:r>
          </w:p>
        </w:tc>
        <w:tc>
          <w:p>
            <w:r>
              <w:rPr>
                <w:b/>
                <w:bCs/>
              </w:rPr>
              <w:t xml:space="preserve">Scopo</w:t>
            </w:r>
          </w:p>
        </w:tc>
        <w:tc>
          <w:p>
            <w:r>
              <w:rPr>
                <w:b/>
                <w:bCs/>
              </w:rPr>
              <w:t xml:space="preserve">Dati consentiti</w:t>
            </w:r>
          </w:p>
        </w:tc>
        <w:tc>
          <w:p>
            <w:r>
              <w:rPr>
                <w:b/>
                <w:bCs/>
              </w:rPr>
              <w:t xml:space="preserve">Contratto (ad es. accordo sul trattamento dei dati)</w:t>
            </w:r>
          </w:p>
        </w:tc>
        <w:tc>
          <w:p>
            <w:r>
              <w:rPr>
                <w:b/>
                <w:bCs/>
              </w:rPr>
              <w:t xml:space="preserve">Responsabile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IA di [azienda]</dc:title>
  <dc:creator>get-ai-conform.com</dc:creator>
  <cp:lastModifiedBy>Un-named</cp:lastModifiedBy>
  <cp:revision>1</cp:revision>
  <dcterms:created xsi:type="dcterms:W3CDTF">2026-10-23T17:43:17.704Z</dcterms:created>
  <dcterms:modified xsi:type="dcterms:W3CDTF">2026-10-23T17:43:17.704Z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