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MI politika: [uzņēmuma nosaukums]</w:t>
      </w:r>
    </w:p>
    <w:p>
      <w:r>
        <w:rPr>
          <w:i/>
          <w:iCs/>
        </w:rPr>
        <w:t xml:space="preserve">Paraugs no get-ai-conform.com. Nav juridiska konsultācija: pielāgojiet sadaļas savam uzņēmumam un aizstājiet datus kvadrātiekavās.</w:t>
      </w:r>
    </w:p>
    <w:p>
      <w:pPr>
        <w:pStyle w:val="Heading2"/>
      </w:pPr>
      <w:r>
        <w:t xml:space="preserve">1. Mērķis un darbības joma</w:t>
      </w:r>
    </w:p>
    <w:p>
      <w:r>
        <w:t xml:space="preserve">Šī politika regulē MI sistēmu izmantošanu uzņēmumā [uzņēmuma nosaukums]. Tā attiecas uz visiem darbiniekiem, kā arī uz ārštata darbiniekiem un pakalpojumu sniedzējiem, kas mūsu uzdevumā izmanto MI sistēmas. Mērķis ir droša, tiesiskā ziņā atbilstoša un saprotama MI izmantošana.</w:t>
      </w:r>
    </w:p>
    <w:p>
      <w:pPr>
        <w:pStyle w:val="Heading2"/>
      </w:pPr>
      <w:r>
        <w:t xml:space="preserve">2. Atļautie MI rīki</w:t>
      </w:r>
    </w:p>
    <w:p>
      <w:r>
        <w:t xml:space="preserve">Profesionāliem nolūkiem izmanto tikai 1. pielikumā norādītos MI rīkus. Jaunus rīkus darbinieki pieprasa pie [atbildīgā persona]. Privātus MI kontus darba uzdevumiem neizmanto.</w:t>
      </w:r>
    </w:p>
    <w:p>
      <w:pPr>
        <w:pStyle w:val="Heading2"/>
      </w:pPr>
      <w:r>
        <w:t xml:space="preserve">3. Aizliegta izmantošana</w:t>
      </w:r>
    </w:p>
    <w:p>
      <w:r>
        <w:t xml:space="preserve">Nav atļauti MI lietojumi, kas saskaņā ar EU AI Act 5. pantu ir aizliegti, piemēram, emociju noteikšana darbavietā vai manipulatīvas metodes, kā arī jebkāda izmantošana, kas pārkāpj likumus vai šo politiku.</w:t>
      </w:r>
    </w:p>
    <w:p>
      <w:pPr>
        <w:pStyle w:val="Heading2"/>
      </w:pPr>
      <w:r>
        <w:t xml:space="preserve">4. Konfidenciāli un personas dati</w:t>
      </w:r>
    </w:p>
    <w:p>
      <w:r>
        <w:t xml:space="preserve">Personas datus, komercnoslēpumus un konfidenciālus klientu datus ievada tikai tajos MI rīkos, kas 1. pielikumā tam ir atļauti. Šiem rīkiem ir noslēgti nepieciešamie līgumi, piemēram, datu apstrādes līgums saskaņā ar VDAR 28. pantu. Šaubu gadījumā darbinieki vēršas pie [datu aizsardzības speciālists].</w:t>
      </w:r>
    </w:p>
    <w:p>
      <w:pPr>
        <w:pStyle w:val="Heading2"/>
      </w:pPr>
      <w:r>
        <w:t xml:space="preserve">5. Autortiesības un trešo personu tiesības</w:t>
      </w:r>
    </w:p>
    <w:p>
      <w:r>
        <w:t xml:space="preserve">MI rīku rezultāti var pārkāpt trešo personu tiesības. Pirms publicēšanas vai nodošanas tālāk MI rīkos radītos tekstus, attēlus un kodu pārbauda. Trešo personu saturu ievada tikai tad, ja mums ir tiesības to šim nolūkam izmantot.</w:t>
      </w:r>
    </w:p>
    <w:p>
      <w:pPr>
        <w:pStyle w:val="Heading2"/>
      </w:pPr>
      <w:r>
        <w:t xml:space="preserve">6. Cilvēka veikta pārbaude</w:t>
      </w:r>
    </w:p>
    <w:p>
      <w:r>
        <w:t xml:space="preserve">MI rezultāti var būt kļūdaini, novecojuši vai aizspriedumaini. Kas izmanto MI rezultātu, to iepriekš pārbauda un paliek atbildīgs par rezultātu. Lēmumus par personām nepieņem tikai MI sistēma.</w:t>
      </w:r>
    </w:p>
    <w:p>
      <w:pPr>
        <w:pStyle w:val="Heading2"/>
      </w:pPr>
      <w:r>
        <w:t xml:space="preserve">7. Marķēšana</w:t>
      </w:r>
    </w:p>
    <w:p>
      <w:r>
        <w:t xml:space="preserve">MI radītu vai manipulētu attēlu, audio un video saturu, kas atgādina reālas personas, vietas vai notikumus (dziļviltojumi), atklājam kā mākslīgi radītu (EU AI Act 50. panta 4. punkts). Tas attiecas arī uz MI radītiem tekstiem, ko publicējam, lai informētu sabiedrību par jautājumiem, kas interesē sabiedrību, ja cilvēks tos nav pārskatījis redakcionāli un par tiem neatbild. Tērzēšanas roboti, kas sarunājas ar klientiem, atklāj, ka ir MI.</w:t>
      </w:r>
    </w:p>
    <w:p>
      <w:pPr>
        <w:pStyle w:val="Heading2"/>
      </w:pPr>
      <w:r>
        <w:t xml:space="preserve">8. Izmantošana augsta riska jomās</w:t>
      </w:r>
    </w:p>
    <w:p>
      <w:r>
        <w:t xml:space="preserve">Pirms MI izmantošanas jomās saskaņā ar EU AI Act III pielikumu, piemēram, personāla atlasē, darbinieku darba rezultātu vērtēšanā vai kredītspējas pārbaudē, iesaista [atbildīgā persona]. Šādām sistēmām no 2027. gada 2. decembra ir spēkā īpaši pienākumi uzturētājiem (EU AI Act 26. pants).</w:t>
      </w:r>
    </w:p>
    <w:p>
      <w:pPr>
        <w:pStyle w:val="Heading2"/>
      </w:pPr>
      <w:r>
        <w:t xml:space="preserve">9. MI pratība</w:t>
      </w:r>
    </w:p>
    <w:p>
      <w:r>
        <w:t xml:space="preserve">Visas personas, kas mūsu uzdevumā izmanto MI sistēmas, piedalās MI pratības pasākumos pirms rīku izmantošanas un atjauno tos, kad parādās jauni rīki vai lomas (EU AI Act 4. pants). [Atbildīgā persona] dokumentē, kas kad kādā pasākumā piedalījies.</w:t>
      </w:r>
    </w:p>
    <w:p>
      <w:pPr>
        <w:pStyle w:val="Heading2"/>
      </w:pPr>
      <w:r>
        <w:t xml:space="preserve">10. Atbildība, ziņošana un pārskatīšana</w:t>
      </w:r>
    </w:p>
    <w:p>
      <w:r>
        <w:t xml:space="preserve">Kontaktpersona par šo politiku ir [atbildīgā persona]. Par kļūdām, datu incidentiem vai neparastiem MI rezultātiem darbinieki nekavējoties ziņo [ziņošanas kanāls]. Politiku pārskatām vismaz reizi gadā un pie būtiskām izmaiņām. Redakcija: [datums].</w:t>
      </w:r>
    </w:p>
    <w:p>
      <w:pPr>
        <w:pStyle w:val="Heading2"/>
      </w:pPr>
      <w:r>
        <w:t xml:space="preserve">1. pielikums: atļautie MI rīki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Rīks</w:t>
            </w:r>
          </w:p>
        </w:tc>
        <w:tc>
          <w:p>
            <w:r>
              <w:rPr>
                <w:b/>
                <w:bCs/>
              </w:rPr>
              <w:t xml:space="preserve">Nolūks</w:t>
            </w:r>
          </w:p>
        </w:tc>
        <w:tc>
          <w:p>
            <w:r>
              <w:rPr>
                <w:b/>
                <w:bCs/>
              </w:rPr>
              <w:t xml:space="preserve">Atļautie dati</w:t>
            </w:r>
          </w:p>
        </w:tc>
        <w:tc>
          <w:p>
            <w:r>
              <w:rPr>
                <w:b/>
                <w:bCs/>
              </w:rPr>
              <w:t xml:space="preserve">Līgums (piem., datu apstrādes līgums)</w:t>
            </w:r>
          </w:p>
        </w:tc>
        <w:tc>
          <w:p>
            <w:r>
              <w:rPr>
                <w:b/>
                <w:bCs/>
              </w:rPr>
              <w:t xml:space="preserve">Atbildīgais</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lv"/>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 politika: [uzņēmuma nosaukums]</dc:title>
  <dc:creator>get-ai-conform.com</dc:creator>
  <cp:lastModifiedBy>Un-named</cp:lastModifiedBy>
  <cp:revision>1</cp:revision>
  <dcterms:created xsi:type="dcterms:W3CDTF">2026-10-21T15:58:14.614Z</dcterms:created>
  <dcterms:modified xsi:type="dcterms:W3CDTF">2026-10-21T15:58:14.614Z</dcterms:modified>
</cp:coreProperties>
</file>

<file path=docProps/custom.xml><?xml version="1.0" encoding="utf-8"?>
<Properties xmlns="http://schemas.openxmlformats.org/officeDocument/2006/custom-properties" xmlns:vt="http://schemas.openxmlformats.org/officeDocument/2006/docPropsVTypes"/>
</file>