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KI-retningslinjer for [bedrift]</w:t>
      </w:r>
    </w:p>
    <w:p>
      <w:r>
        <w:rPr>
          <w:i/>
          <w:iCs/>
        </w:rPr>
        <w:t xml:space="preserve">Mal fra get-ai-conform.com. Ikke juridisk rådgivning: Tilpass avsnittene til bedriften din og erstatt opplysningene i hakeparenteser.</w:t>
      </w:r>
    </w:p>
    <w:p>
      <w:pPr>
        <w:pStyle w:val="Heading2"/>
      </w:pPr>
      <w:r>
        <w:t xml:space="preserve">1. Formål og virkeområde</w:t>
      </w:r>
    </w:p>
    <w:p>
      <w:r>
        <w:t xml:space="preserve">Disse retningslinjene regulerer bruken av KI-systemer hos [bedrift]. De gjelder for alle ansatte og for frilansere og tjenesteytere som bruker KI-systemer på våre vegne. Målet er en sikker, lovlig og etterprøvbar bruk av KI.</w:t>
      </w:r>
    </w:p>
    <w:p>
      <w:pPr>
        <w:pStyle w:val="Heading2"/>
      </w:pPr>
      <w:r>
        <w:t xml:space="preserve">2. Godkjente KI-verktøy</w:t>
      </w:r>
    </w:p>
    <w:p>
      <w:r>
        <w:t xml:space="preserve">Yrkesmessig brukes bare KI-verktøyene i vedlegg 1. Nye verktøy søker ansatte om hos [ansvarlig person]. Private KI-kontoer brukes ikke til arbeidsoppgaver.</w:t>
      </w:r>
    </w:p>
    <w:p>
      <w:pPr>
        <w:pStyle w:val="Heading2"/>
      </w:pPr>
      <w:r>
        <w:t xml:space="preserve">3. Forbudt bruk</w:t>
      </w:r>
    </w:p>
    <w:p>
      <w:r>
        <w:t xml:space="preserve">Ikke tillatt er KI-anvendelser som er forbudt etter art. 5 EU AI Act, for eksempel å utlede følelser på arbeidsplassen eller manipulerende teknikker, samt all bruk som strider mot lover eller disse retningslinjene.</w:t>
      </w:r>
    </w:p>
    <w:p>
      <w:pPr>
        <w:pStyle w:val="Heading2"/>
      </w:pPr>
      <w:r>
        <w:t xml:space="preserve">4. Fortrolige opplysninger og personopplysninger</w:t>
      </w:r>
    </w:p>
    <w:p>
      <w:r>
        <w:t xml:space="preserve">Personopplysninger, forretningshemmeligheter og fortrolige kundedata legges bare inn i KI-verktøy som er godkjent for det i vedlegg 1. For disse verktøyene finnes de nødvendige avtalene, for eksempel en databehandleravtale etter art. 28 GDPR. Ved tvil spør ansatte [personvernombud].</w:t>
      </w:r>
    </w:p>
    <w:p>
      <w:pPr>
        <w:pStyle w:val="Heading2"/>
      </w:pPr>
      <w:r>
        <w:t xml:space="preserve">5. Opphavsrett og tredjeparts rettigheter</w:t>
      </w:r>
    </w:p>
    <w:p>
      <w:r>
        <w:t xml:space="preserve">Resultater fra KI-verktøy kan krenke tredjeparts rettigheter. Tekster, bilder og kode fra KI-verktøy kontrolleres for dette før de publiseres eller videreformidles. Tredjeparts innhold legges bare inn hvis vi har lov til å bruke det til dette.</w:t>
      </w:r>
    </w:p>
    <w:p>
      <w:pPr>
        <w:pStyle w:val="Heading2"/>
      </w:pPr>
      <w:r>
        <w:t xml:space="preserve">6. Menneskelig kontroll</w:t>
      </w:r>
    </w:p>
    <w:p>
      <w:r>
        <w:t xml:space="preserve">KI-resultater kan være feil, utdaterte eller skjeve. Den som bruker et KI-resultat, kontrollerer det først og er fortsatt ansvarlig for resultatet. Avgjørelser om personer treffes ikke av et KI-system alene.</w:t>
      </w:r>
    </w:p>
    <w:p>
      <w:pPr>
        <w:pStyle w:val="Heading2"/>
      </w:pPr>
      <w:r>
        <w:t xml:space="preserve">7. Merking</w:t>
      </w:r>
    </w:p>
    <w:p>
      <w:r>
        <w:t xml:space="preserve">KI-generert eller manipulert bilde-, lyd- og videoinnhold som ligner virkelige personer, steder eller hendelser (deepfakes), opplyser vi om som kunstig frembrakt (art. 50 nr. 4 EU AI Act). Det gjelder også KI-genererte tekster som vi publiserer for å informere offentligheten om forhold av allmenn interesse, hvis ingen menneske har gjennomgått dem redaksjonelt og tatt ansvar for dem. Chatboter som snakker med kunder, gir seg til kjenne som KI.</w:t>
      </w:r>
    </w:p>
    <w:p>
      <w:pPr>
        <w:pStyle w:val="Heading2"/>
      </w:pPr>
      <w:r>
        <w:t xml:space="preserve">8. Bruk i høyrisikoområder</w:t>
      </w:r>
    </w:p>
    <w:p>
      <w:r>
        <w:t xml:space="preserve">Før KI brukes på områder etter vedlegg III til EU AI Act, for eksempel ved utvelgelse av søkere, vurdering av ansattes ytelse eller kredittvurdering, involveres [ansvarlig person]. For slike systemer gjelder fra 2. desember 2027 særlige plikter for ibruktakere (art. 26 EU AI Act).</w:t>
      </w:r>
    </w:p>
    <w:p>
      <w:pPr>
        <w:pStyle w:val="Heading2"/>
      </w:pPr>
      <w:r>
        <w:t xml:space="preserve">9. KI-kompetanse</w:t>
      </w:r>
    </w:p>
    <w:p>
      <w:r>
        <w:t xml:space="preserve">Alle personer som bruker KI-systemer på våre vegne, deltar i tiltak for KI-kompetanse før de tar verktøyene i bruk, og oppfrisker dem ved nye verktøy eller roller (art. 4 EU AI Act). [Ansvarlig person] registrerer hvem som har deltatt i hvilket tiltak, og når.</w:t>
      </w:r>
    </w:p>
    <w:p>
      <w:pPr>
        <w:pStyle w:val="Heading2"/>
      </w:pPr>
      <w:r>
        <w:t xml:space="preserve">10. Ansvar, meldinger og gjennomgang</w:t>
      </w:r>
    </w:p>
    <w:p>
      <w:r>
        <w:t xml:space="preserve">Kontaktperson for disse retningslinjene er [ansvarlig person]. Feil, datainnbrudd eller påfallende KI-resultater melder ansatte uten opphold til [meldevei]. Vi gjennomgår retningslinjene minst én gang i året og ved vesentlige endringer. Oppdatert: [dato].</w:t>
      </w:r>
    </w:p>
    <w:p>
      <w:pPr>
        <w:pStyle w:val="Heading2"/>
      </w:pPr>
      <w:r>
        <w:t xml:space="preserve">Vedlegg 1: Godkjente KI-verktøy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Verktøy</w:t>
            </w:r>
          </w:p>
        </w:tc>
        <w:tc>
          <w:p>
            <w:r>
              <w:rPr>
                <w:b/>
                <w:bCs/>
              </w:rPr>
              <w:t xml:space="preserve">Formål</w:t>
            </w:r>
          </w:p>
        </w:tc>
        <w:tc>
          <w:p>
            <w:r>
              <w:rPr>
                <w:b/>
                <w:bCs/>
              </w:rPr>
              <w:t xml:space="preserve">Tillatte data</w:t>
            </w:r>
          </w:p>
        </w:tc>
        <w:tc>
          <w:p>
            <w:r>
              <w:rPr>
                <w:b/>
                <w:bCs/>
              </w:rPr>
              <w:t xml:space="preserve">Avtale (f.eks. databehandleravtale)</w:t>
            </w:r>
          </w:p>
        </w:tc>
        <w:tc>
          <w:p>
            <w:r>
              <w:rPr>
                <w:b/>
                <w:bCs/>
              </w:rPr>
              <w:t xml:space="preserve">Ansvarlig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nb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KI-retningslinjer for [bedrift]</dc:title>
  <dc:creator>get-ai-conform.com</dc:creator>
  <cp:lastModifiedBy>Un-named</cp:lastModifiedBy>
  <cp:revision>1</cp:revision>
  <dcterms:created xsi:type="dcterms:W3CDTF">2026-10-21T15:58:14.641Z</dcterms:created>
  <dcterms:modified xsi:type="dcterms:W3CDTF">2026-10-21T15:58:14.641Z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