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AI-beleid van [bedrijf]</w:t>
      </w:r>
    </w:p>
    <w:p>
      <w:r>
        <w:rPr>
          <w:i/>
          <w:iCs/>
        </w:rPr>
        <w:t xml:space="preserve">Sjabloon van get-ai-conform.com. Geen juridisch advies: Pas de onderdelen aan uw bedrijf aan en vervang de gegevens tussen vierkante haakjes.</w:t>
      </w:r>
    </w:p>
    <w:p>
      <w:pPr>
        <w:pStyle w:val="Heading2"/>
      </w:pPr>
      <w:r>
        <w:t xml:space="preserve">1. Doel en toepassingsgebied</w:t>
      </w:r>
    </w:p>
    <w:p>
      <w:r>
        <w:t xml:space="preserve">Dit beleid regelt het gebruik van AI-systemen bij [bedrijf]. Het geldt voor alle medewerkers en voor freelancers en dienstverleners die in onze opdracht AI-systemen gebruiken. Doel is een veilig, rechtmatig en navolgbaar gebruik van AI.</w:t>
      </w:r>
    </w:p>
    <w:p>
      <w:pPr>
        <w:pStyle w:val="Heading2"/>
      </w:pPr>
      <w:r>
        <w:t xml:space="preserve">2. Toegelaten AI-tools</w:t>
      </w:r>
    </w:p>
    <w:p>
      <w:r>
        <w:t xml:space="preserve">Beroepsmatig worden alleen de AI-tools uit bijlage 1 gebruikt. Nieuwe tools vragen medewerkers aan bij [verantwoordelijke persoon]. Privéaccounts voor AI worden niet gebruikt voor werktaken.</w:t>
      </w:r>
    </w:p>
    <w:p>
      <w:pPr>
        <w:pStyle w:val="Heading2"/>
      </w:pPr>
      <w:r>
        <w:t xml:space="preserve">3. Verboden gebruik</w:t>
      </w:r>
    </w:p>
    <w:p>
      <w:r>
        <w:t xml:space="preserve">Niet toegestaan zijn AI-toepassingen die volgens art. 5 EU AI Act verboden zijn, bijvoorbeeld het afleiden van emoties op de werkplek of manipulatieve technieken, evenals elk gebruik dat in strijd is met wetten of dit beleid.</w:t>
      </w:r>
    </w:p>
    <w:p>
      <w:pPr>
        <w:pStyle w:val="Heading2"/>
      </w:pPr>
      <w:r>
        <w:t xml:space="preserve">4. Vertrouwelijke gegevens en persoonsgegevens</w:t>
      </w:r>
    </w:p>
    <w:p>
      <w:r>
        <w:t xml:space="preserve">Persoonsgegevens, bedrijfsgeheimen en vertrouwelijke klantgegevens worden alleen ingevoerd in AI-tools die daarvoor in bijlage 1 zijn vrijgegeven. Voor die tools bestaan de nodige overeenkomsten, zoals een verwerkersovereenkomst volgens art. 28 AVG. Bij twijfel vragen medewerkers [functionaris voor gegevensbescherming].</w:t>
      </w:r>
    </w:p>
    <w:p>
      <w:pPr>
        <w:pStyle w:val="Heading2"/>
      </w:pPr>
      <w:r>
        <w:t xml:space="preserve">5. Auteursrecht en rechten van derden</w:t>
      </w:r>
    </w:p>
    <w:p>
      <w:r>
        <w:t xml:space="preserve">Resultaten van AI-tools kunnen rechten van derden schenden. Teksten, afbeeldingen en code uit AI-tools worden vóór publicatie of doorgifte daarop gecontroleerd. Inhoud van derden wordt alleen ingevoerd als wij die daarvoor mogen gebruiken.</w:t>
      </w:r>
    </w:p>
    <w:p>
      <w:pPr>
        <w:pStyle w:val="Heading2"/>
      </w:pPr>
      <w:r>
        <w:t xml:space="preserve">6. Controle door mensen</w:t>
      </w:r>
    </w:p>
    <w:p>
      <w:r>
        <w:t xml:space="preserve">AI-resultaten kunnen onjuist, verouderd of vertekend zijn. Wie een AI-resultaat gebruikt, controleert het eerst en blijft verantwoordelijk voor het resultaat. Beslissingen over personen neemt niet uitsluitend een AI-systeem.</w:t>
      </w:r>
    </w:p>
    <w:p>
      <w:pPr>
        <w:pStyle w:val="Heading2"/>
      </w:pPr>
      <w:r>
        <w:t xml:space="preserve">7. Markering</w:t>
      </w:r>
    </w:p>
    <w:p>
      <w:r>
        <w:t xml:space="preserve">Door AI gegenereerde of gemanipuleerde beeld-, audio- en videocontent die lijkt op bestaande personen, plaatsen of gebeurtenissen (deepfakes), maken wij bekend als kunstmatig gegenereerd (art. 50, lid 4 EU AI Act). Dat geldt ook voor door AI gegenereerde teksten die wij publiceren om het publiek te informeren over zaken van openbaar belang, wanneer geen mens ze redactioneel heeft gecontroleerd en de verantwoordelijkheid ervoor draagt. Chatbots die met klanten spreken, geven zich als AI te kennen.</w:t>
      </w:r>
    </w:p>
    <w:p>
      <w:pPr>
        <w:pStyle w:val="Heading2"/>
      </w:pPr>
      <w:r>
        <w:t xml:space="preserve">8. Gebruik in domeinen met hoog risico</w:t>
      </w:r>
    </w:p>
    <w:p>
      <w:r>
        <w:t xml:space="preserve">Vóór het gebruik van AI op gebieden uit bijlage III EU AI Act, zoals personeelsselectie, de beoordeling van de prestaties van medewerkers of de beoordeling van de kredietwaardigheid, wordt [verantwoordelijke persoon] betrokken. Voor dergelijke systemen gelden vanaf 2 december 2027 bijzondere verplichtingen voor gebruiksverantwoordelijken (art. 26 EU AI Act).</w:t>
      </w:r>
    </w:p>
    <w:p>
      <w:pPr>
        <w:pStyle w:val="Heading2"/>
      </w:pPr>
      <w:r>
        <w:t xml:space="preserve">9. AI-geletterdheid</w:t>
      </w:r>
    </w:p>
    <w:p>
      <w:r>
        <w:t xml:space="preserve">Alle personen die in onze opdracht AI-systemen gebruiken, nemen deel aan maatregelen voor AI-geletterdheid voordat zij de tools inzetten, en frissen die op bij nieuwe tools of rollen (art. 4 EU AI Act). [Verantwoordelijke persoon] legt vast wie wanneer aan welke maatregel heeft deelgenomen.</w:t>
      </w:r>
    </w:p>
    <w:p>
      <w:pPr>
        <w:pStyle w:val="Heading2"/>
      </w:pPr>
      <w:r>
        <w:t xml:space="preserve">10. Verantwoordelijkheden, meldingen en evaluatie</w:t>
      </w:r>
    </w:p>
    <w:p>
      <w:r>
        <w:t xml:space="preserve">Aanspreekpunt voor dit beleid is [verantwoordelijke persoon]. Fouten, datalekken of opvallende AI-resultaten melden medewerkers onmiddellijk via [meldkanaal]. Wij evalueren het beleid ten minste eenmaal per jaar en bij wezenlijke wijzigingen. Bijgewerkt op: [datum].</w:t>
      </w:r>
    </w:p>
    <w:p>
      <w:pPr>
        <w:pStyle w:val="Heading2"/>
      </w:pPr>
      <w:r>
        <w:t xml:space="preserve">Bijlage 1: Toegelaten AI-tools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Tool</w:t>
            </w:r>
          </w:p>
        </w:tc>
        <w:tc>
          <w:p>
            <w:r>
              <w:rPr>
                <w:b/>
                <w:bCs/>
              </w:rPr>
              <w:t xml:space="preserve">Doel</w:t>
            </w:r>
          </w:p>
        </w:tc>
        <w:tc>
          <w:p>
            <w:r>
              <w:rPr>
                <w:b/>
                <w:bCs/>
              </w:rPr>
              <w:t xml:space="preserve">Toegestane gegevens</w:t>
            </w:r>
          </w:p>
        </w:tc>
        <w:tc>
          <w:p>
            <w:r>
              <w:rPr>
                <w:b/>
                <w:bCs/>
              </w:rPr>
              <w:t xml:space="preserve">Contract (bijv. verwerkersovereenkomst)</w:t>
            </w:r>
          </w:p>
        </w:tc>
        <w:tc>
          <w:p>
            <w:r>
              <w:rPr>
                <w:b/>
                <w:bCs/>
              </w:rPr>
              <w:t xml:space="preserve">Verantwoordelijke</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n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AI-beleid van [bedrijf]</dc:title>
  <dc:creator>get-ai-conform.com</dc:creator>
  <cp:lastModifiedBy>Un-named</cp:lastModifiedBy>
  <cp:revision>1</cp:revision>
  <dcterms:created xsi:type="dcterms:W3CDTF">2026-10-21T15:58:14.516Z</dcterms:created>
  <dcterms:modified xsi:type="dcterms:W3CDTF">2026-10-21T15:58:14.516Z</dcterms:modified>
</cp:coreProperties>
</file>

<file path=docProps/custom.xml><?xml version="1.0" encoding="utf-8"?>
<Properties xmlns="http://schemas.openxmlformats.org/officeDocument/2006/custom-properties" xmlns:vt="http://schemas.openxmlformats.org/officeDocument/2006/docPropsVTypes"/>
</file>