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Polityka AI firmy [Firma]</w:t>
      </w:r>
    </w:p>
    <w:p>
      <w:r>
        <w:rPr>
          <w:i/>
          <w:iCs/>
        </w:rPr>
        <w:t xml:space="preserve">Wzór ze strony get-ai-conform.com. To nie jest porada prawna: dostosuj części do swojej firmy i zastąp dane w nawiasach kwadratowych.</w:t>
      </w:r>
    </w:p>
    <w:p>
      <w:pPr>
        <w:pStyle w:val="Heading2"/>
      </w:pPr>
      <w:r>
        <w:t xml:space="preserve">1. Cel i zakres</w:t>
      </w:r>
    </w:p>
    <w:p>
      <w:r>
        <w:t xml:space="preserve">Niniejsza polityka reguluje stosowanie systemów AI w [Firma]. Obowiązuje wszystkich pracowników oraz freelancerów i usługodawców, którzy korzystają z systemów AI w naszym imieniu. Celem jest bezpieczne, zgodne z prawem i przejrzyste stosowanie AI.</w:t>
      </w:r>
    </w:p>
    <w:p>
      <w:pPr>
        <w:pStyle w:val="Heading2"/>
      </w:pPr>
      <w:r>
        <w:t xml:space="preserve">2. Dopuszczone narzędzia AI</w:t>
      </w:r>
    </w:p>
    <w:p>
      <w:r>
        <w:t xml:space="preserve">Do celów zawodowych używane są wyłącznie narzędzia AI z załącznika 1. Nowe narzędzia pracownicy zgłaszają do [osoba odpowiedzialna]. Prywatne konta AI nie są używane do zadań zawodowych.</w:t>
      </w:r>
    </w:p>
    <w:p>
      <w:pPr>
        <w:pStyle w:val="Heading2"/>
      </w:pPr>
      <w:r>
        <w:t xml:space="preserve">3. Zakazane zastosowania</w:t>
      </w:r>
    </w:p>
    <w:p>
      <w:r>
        <w:t xml:space="preserve">Niedozwolone są zastosowania AI zakazane na mocy art. 5 EU AI Act, na przykład wnioskowanie o emocjach w miejscu pracy lub techniki manipulacyjne, a także każde wykorzystanie sprzeczne z prawem lub niniejszą polityką.</w:t>
      </w:r>
    </w:p>
    <w:p>
      <w:pPr>
        <w:pStyle w:val="Heading2"/>
      </w:pPr>
      <w:r>
        <w:t xml:space="preserve">4. Dane poufne i osobowe</w:t>
      </w:r>
    </w:p>
    <w:p>
      <w:r>
        <w:t xml:space="preserve">Dane osobowe, tajemnice przedsiębiorstwa i poufne dane klientów wprowadza się wyłącznie do narzędzi AI, które w załączniku 1 zostały do tego dopuszczone. Dla tych narzędzi zawarto niezbędne umowy, na przykład umowę powierzenia przetwarzania danych wg art. 28 RODO. W razie wątpliwości pracownicy pytają [osoba odpowiedzialna za ochronę danych].</w:t>
      </w:r>
    </w:p>
    <w:p>
      <w:pPr>
        <w:pStyle w:val="Heading2"/>
      </w:pPr>
      <w:r>
        <w:t xml:space="preserve">5. Prawa autorskie i prawa osób trzecich</w:t>
      </w:r>
    </w:p>
    <w:p>
      <w:r>
        <w:t xml:space="preserve">Wyniki narzędzi AI mogą naruszać prawa osób trzecich. Teksty, obrazy i kod z narzędzi AI są przed publikacją lub przekazaniem sprawdzane pod tym kątem. Treści osób trzecich wprowadza się wyłącznie wtedy, gdy wolno nam z nich w tym celu korzystać.</w:t>
      </w:r>
    </w:p>
    <w:p>
      <w:pPr>
        <w:pStyle w:val="Heading2"/>
      </w:pPr>
      <w:r>
        <w:t xml:space="preserve">6. Kontrola przez człowieka</w:t>
      </w:r>
    </w:p>
    <w:p>
      <w:r>
        <w:t xml:space="preserve">Wyniki AI mogą być błędne, nieaktualne lub stronnicze. Kto korzysta z wyniku AI, sprawdza go wcześniej i pozostaje za niego odpowiedzialny. Decyzji dotyczących osób nie podejmuje wyłącznie system AI.</w:t>
      </w:r>
    </w:p>
    <w:p>
      <w:pPr>
        <w:pStyle w:val="Heading2"/>
      </w:pPr>
      <w:r>
        <w:t xml:space="preserve">7. Oznaczanie</w:t>
      </w:r>
    </w:p>
    <w:p>
      <w:r>
        <w:t xml:space="preserve">Obrazy oraz treści audio i wideo wygenerowane lub zmanipulowane przez AI, które przypominają prawdziwe osoby, miejsca lub zdarzenia (deepfake), ujawniamy jako wytworzone sztucznie (art. 50 ust. 4 EU AI Act). Dotyczy to także tekstów wygenerowanych przez AI, które publikujemy w celu informowania opinii publicznej o sprawach leżących w interesie publicznym, jeśli człowiek nie dokonał ich redakcyjnej weryfikacji i nie ponosi za nie odpowiedzialności. Chatboty rozmawiające z klientami informują, że są AI.</w:t>
      </w:r>
    </w:p>
    <w:p>
      <w:pPr>
        <w:pStyle w:val="Heading2"/>
      </w:pPr>
      <w:r>
        <w:t xml:space="preserve">8. Stosowanie w obszarach wysokiego ryzyka</w:t>
      </w:r>
    </w:p>
    <w:p>
      <w:r>
        <w:t xml:space="preserve">Przed zastosowaniem AI w obszarach z załącznika III EU AI Act, na przykład przy rekrutacji, ocenie wyników pracowników lub badaniu zdolności kredytowej, angażowana jest [osoba odpowiedzialna]. Dla takich systemów obowiązują od 2 grudnia 2027 r. szczególne obowiązki podmiotów stosujących (art. 26 EU AI Act).</w:t>
      </w:r>
    </w:p>
    <w:p>
      <w:pPr>
        <w:pStyle w:val="Heading2"/>
      </w:pPr>
      <w:r>
        <w:t xml:space="preserve">9. Kompetencje w zakresie AI</w:t>
      </w:r>
    </w:p>
    <w:p>
      <w:r>
        <w:t xml:space="preserve">Wszystkie osoby, które w naszym imieniu korzystają z systemów AI, uczestniczą w środkach w zakresie kompetencji w AI, zanim zaczną używać narzędzi, i odświeżają je przy nowych narzędziach lub rolach (art. 4 EU AI Act). [Osoba odpowiedzialna] odnotowuje, kto kiedy w jakim środku uczestniczył.</w:t>
      </w:r>
    </w:p>
    <w:p>
      <w:pPr>
        <w:pStyle w:val="Heading2"/>
      </w:pPr>
      <w:r>
        <w:t xml:space="preserve">10. Odpowiedzialności, zgłoszenia i przegląd</w:t>
      </w:r>
    </w:p>
    <w:p>
      <w:r>
        <w:t xml:space="preserve">Osobą kontaktową w sprawie niniejszej polityki jest [osoba odpowiedzialna]. Błędy, naruszenia ochrony danych lub niepokojące wyniki AI pracownicy zgłaszają niezwłocznie poprzez [ścieżka zgłoszeń]. Politykę przeglądamy co najmniej raz w roku oraz przy istotnych zmianach. Stan na: [data].</w:t>
      </w:r>
    </w:p>
    <w:p>
      <w:pPr>
        <w:pStyle w:val="Heading2"/>
      </w:pPr>
      <w:r>
        <w:t xml:space="preserve">Załącznik 1: Dopuszczone narzędzia AI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Narzędzie</w:t>
            </w:r>
          </w:p>
        </w:tc>
        <w:tc>
          <w:p>
            <w:r>
              <w:rPr>
                <w:b/>
                <w:bCs/>
              </w:rPr>
              <w:t xml:space="preserve">Cel</w:t>
            </w:r>
          </w:p>
        </w:tc>
        <w:tc>
          <w:p>
            <w:r>
              <w:rPr>
                <w:b/>
                <w:bCs/>
              </w:rPr>
              <w:t xml:space="preserve">Dozwolone dane</w:t>
            </w:r>
          </w:p>
        </w:tc>
        <w:tc>
          <w:p>
            <w:r>
              <w:rPr>
                <w:b/>
                <w:bCs/>
              </w:rPr>
              <w:t xml:space="preserve">Umowa (np. umowa powierzenia)</w:t>
            </w:r>
          </w:p>
        </w:tc>
        <w:tc>
          <w:p>
            <w:r>
              <w:rPr>
                <w:b/>
                <w:bCs/>
              </w:rPr>
              <w:t xml:space="preserve">Odpowiedzialny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AI firmy [Firma]</dc:title>
  <dc:creator>get-ai-conform.com</dc:creator>
  <cp:lastModifiedBy>Un-named</cp:lastModifiedBy>
  <cp:revision>1</cp:revision>
  <dcterms:created xsi:type="dcterms:W3CDTF">2026-10-21T15:58:14.523Z</dcterms:created>
  <dcterms:modified xsi:type="dcterms:W3CDTF">2026-10-21T15:58:14.523Z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