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Política de IA de [empresa]</w:t>
      </w:r>
    </w:p>
    <w:p>
      <w:r>
        <w:rPr>
          <w:i/>
          <w:iCs/>
        </w:rPr>
        <w:t xml:space="preserve">Modelo de get-ai-conform.com. Não constitui aconselhamento jurídico: adapte as secções à sua empresa e substitua as indicações entre parênteses retos.</w:t>
      </w:r>
    </w:p>
    <w:p>
      <w:pPr>
        <w:pStyle w:val="Heading2"/>
      </w:pPr>
      <w:r>
        <w:t xml:space="preserve">1. Objetivo e âmbito de aplicação</w:t>
      </w:r>
    </w:p>
    <w:p>
      <w:r>
        <w:t xml:space="preserve">A presente política regula a utilização de sistemas de IA na [empresa]. Aplica-se a todos os colaboradores, bem como a freelancers e prestadores de serviços que utilizem sistemas de IA em nosso nome. O objetivo é uma utilização da IA segura, conforme com a lei e rastreável.</w:t>
      </w:r>
    </w:p>
    <w:p>
      <w:pPr>
        <w:pStyle w:val="Heading2"/>
      </w:pPr>
      <w:r>
        <w:t xml:space="preserve">2. Ferramentas de IA autorizadas</w:t>
      </w:r>
    </w:p>
    <w:p>
      <w:r>
        <w:t xml:space="preserve">Para fins profissionais utilizam-se apenas as ferramentas de IA do anexo 1. Os colaboradores solicitam novas ferramentas a [pessoa responsável]. Contas de IA privadas não são utilizadas para tarefas profissionais.</w:t>
      </w:r>
    </w:p>
    <w:p>
      <w:pPr>
        <w:pStyle w:val="Heading2"/>
      </w:pPr>
      <w:r>
        <w:t xml:space="preserve">3. Utilizações proibidas</w:t>
      </w:r>
    </w:p>
    <w:p>
      <w:r>
        <w:t xml:space="preserve">Não são permitidas as aplicações de IA proibidas nos termos do art. 5.º do EU AI Act, por exemplo inferir emoções no local de trabalho ou técnicas manipulativas, nem qualquer utilização que infrinja a lei ou a presente política.</w:t>
      </w:r>
    </w:p>
    <w:p>
      <w:pPr>
        <w:pStyle w:val="Heading2"/>
      </w:pPr>
      <w:r>
        <w:t xml:space="preserve">4. Dados confidenciais e pessoais</w:t>
      </w:r>
    </w:p>
    <w:p>
      <w:r>
        <w:t xml:space="preserve">Dados pessoais, segredos comerciais e dados confidenciais de clientes só são introduzidos em ferramentas de IA autorizadas para o efeito no anexo 1. Para essas ferramentas existem os contratos necessários, por exemplo um contrato de subcontratação do tratamento de dados nos termos do art. 28.º do RGPD. Em caso de dúvida, os colaboradores consultam [encarregado da proteção de dados].</w:t>
      </w:r>
    </w:p>
    <w:p>
      <w:pPr>
        <w:pStyle w:val="Heading2"/>
      </w:pPr>
      <w:r>
        <w:t xml:space="preserve">5. Direitos de autor e direitos de terceiros</w:t>
      </w:r>
    </w:p>
    <w:p>
      <w:r>
        <w:t xml:space="preserve">Os resultados das ferramentas de IA podem violar direitos de terceiros. Textos, imagens e código de ferramentas de IA são verificados a esse respeito antes de serem publicados ou transmitidos. Conteúdos de terceiros só são introduzidos se estivermos autorizados a utilizá-los para esse fim.</w:t>
      </w:r>
    </w:p>
    <w:p>
      <w:pPr>
        <w:pStyle w:val="Heading2"/>
      </w:pPr>
      <w:r>
        <w:t xml:space="preserve">6. Verificação por pessoas</w:t>
      </w:r>
    </w:p>
    <w:p>
      <w:r>
        <w:t xml:space="preserve">Os resultados da IA podem estar errados, desatualizados ou enviesados. Quem utiliza um resultado de IA verifica-o previamente e continua responsável pelo resultado. As decisões sobre pessoas não são tomadas apenas por um sistema de IA.</w:t>
      </w:r>
    </w:p>
    <w:p>
      <w:pPr>
        <w:pStyle w:val="Heading2"/>
      </w:pPr>
      <w:r>
        <w:t xml:space="preserve">7. Rotulagem</w:t>
      </w:r>
    </w:p>
    <w:p>
      <w:r>
        <w:t xml:space="preserve">Imagens, conteúdos de áudio e de vídeo gerados ou manipulados por IA que se assemelhem a pessoas, locais ou acontecimentos reais (ultrafalsificações, deepfakes) são divulgados por nós como gerados artificialmente (art. 50.º, n.º 4, do EU AI Act). Isto aplica-se também a textos gerados por IA que publicamos para informar o público sobre assuntos de interesse público, quando nenhuma pessoa os reviu editorialmente nem assume a responsabilidade editorial por eles. Os chatbots que falam com clientes identificam-se como IA.</w:t>
      </w:r>
    </w:p>
    <w:p>
      <w:pPr>
        <w:pStyle w:val="Heading2"/>
      </w:pPr>
      <w:r>
        <w:t xml:space="preserve">8. Utilização em domínios de risco elevado</w:t>
      </w:r>
    </w:p>
    <w:p>
      <w:r>
        <w:t xml:space="preserve">Antes de utilizar IA em domínios do anexo III do EU AI Act, por exemplo na seleção de pessoal, na avaliação do desempenho dos colaboradores ou na verificação da solvabilidade, é envolvida [pessoa responsável]. A partir de 2 de dezembro de 2027 aplicam-se a esses sistemas obrigações especiais para os responsáveis pela implementação (art. 26.º do EU AI Act).</w:t>
      </w:r>
    </w:p>
    <w:p>
      <w:pPr>
        <w:pStyle w:val="Heading2"/>
      </w:pPr>
      <w:r>
        <w:t xml:space="preserve">9. Literacia em IA</w:t>
      </w:r>
    </w:p>
    <w:p>
      <w:r>
        <w:t xml:space="preserve">Todas as pessoas que utilizam sistemas de IA em nosso nome participam em medidas de literacia em IA antes de usarem as ferramentas e atualizam-nas quando surgem novas ferramentas ou funções (art. 4.º do EU AI Act). [Pessoa responsável] regista quem participou em que medida e quando.</w:t>
      </w:r>
    </w:p>
    <w:p>
      <w:pPr>
        <w:pStyle w:val="Heading2"/>
      </w:pPr>
      <w:r>
        <w:t xml:space="preserve">10. Responsabilidades, comunicações e revisão</w:t>
      </w:r>
    </w:p>
    <w:p>
      <w:r>
        <w:t xml:space="preserve">A pessoa de contacto para esta política é [pessoa responsável]. Os colaboradores comunicam sem demora erros, violações de dados ou resultados de IA invulgares a [canal de comunicação]. Revemos a política pelo menos uma vez por ano e em caso de alterações significativas. Data: [data].</w:t>
      </w:r>
    </w:p>
    <w:p>
      <w:pPr>
        <w:pStyle w:val="Heading2"/>
      </w:pPr>
      <w:r>
        <w:t xml:space="preserve">Anexo 1: Ferramentas de IA autorizadas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Ferramenta</w:t>
            </w:r>
          </w:p>
        </w:tc>
        <w:tc>
          <w:p>
            <w:r>
              <w:rPr>
                <w:b/>
                <w:bCs/>
              </w:rPr>
              <w:t xml:space="preserve">Finalidade</w:t>
            </w:r>
          </w:p>
        </w:tc>
        <w:tc>
          <w:p>
            <w:r>
              <w:rPr>
                <w:b/>
                <w:bCs/>
              </w:rPr>
              <w:t xml:space="preserve">Dados permitidos</w:t>
            </w:r>
          </w:p>
        </w:tc>
        <w:tc>
          <w:p>
            <w:r>
              <w:rPr>
                <w:b/>
                <w:bCs/>
              </w:rPr>
              <w:t xml:space="preserve">Contrato (p. ex. de subcontratação do tratamento)</w:t>
            </w:r>
          </w:p>
        </w:tc>
        <w:tc>
          <w:p>
            <w:r>
              <w:rPr>
                <w:b/>
                <w:bCs/>
              </w:rPr>
              <w:t xml:space="preserve">Responsável</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p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IA de [empresa]</dc:title>
  <dc:creator>get-ai-conform.com</dc:creator>
  <cp:lastModifiedBy>Un-named</cp:lastModifiedBy>
  <cp:revision>1</cp:revision>
  <dcterms:created xsi:type="dcterms:W3CDTF">2026-10-21T15:58:14.530Z</dcterms:created>
  <dcterms:modified xsi:type="dcterms:W3CDTF">2026-10-21T15:58:14.530Z</dcterms:modified>
</cp:coreProperties>
</file>

<file path=docProps/custom.xml><?xml version="1.0" encoding="utf-8"?>
<Properties xmlns="http://schemas.openxmlformats.org/officeDocument/2006/custom-properties" xmlns:vt="http://schemas.openxmlformats.org/officeDocument/2006/docPropsVTypes"/>
</file>