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Smernica o AI spoločnosti [Firma]</w:t>
      </w:r>
    </w:p>
    <w:p>
      <w:r>
        <w:rPr>
          <w:i/>
          <w:iCs/>
        </w:rPr>
        <w:t xml:space="preserve">Vzor z get-ai-conform.com. Nejde o právne poradenstvo: prispôsobte časti svojej firme a nahraďte údaje v hranatých zátvorkách.</w:t>
      </w:r>
    </w:p>
    <w:p>
      <w:pPr>
        <w:pStyle w:val="Heading2"/>
      </w:pPr>
      <w:r>
        <w:t xml:space="preserve">1. Účel a rozsah platnosti</w:t>
      </w:r>
    </w:p>
    <w:p>
      <w:r>
        <w:t xml:space="preserve">Táto smernica upravuje používanie systémov AI v spoločnosti [Firma]. Platí pre všetkých zamestnancov aj pre freelancerov a dodávateľov služieb, ktorí v našom mene používajú systémy AI. Cieľom je bezpečné, zákonné a zrozumiteľné používanie AI.</w:t>
      </w:r>
    </w:p>
    <w:p>
      <w:pPr>
        <w:pStyle w:val="Heading2"/>
      </w:pPr>
      <w:r>
        <w:t xml:space="preserve">2. Schválené nástroje AI</w:t>
      </w:r>
    </w:p>
    <w:p>
      <w:r>
        <w:t xml:space="preserve">Na pracovné účely sa používajú len nástroje AI z prílohy 1. Nové nástroje zamestnanci navrhujú u [určená osoba]. Súkromné účty AI sa na pracovné úlohy nepoužívajú.</w:t>
      </w:r>
    </w:p>
    <w:p>
      <w:pPr>
        <w:pStyle w:val="Heading2"/>
      </w:pPr>
      <w:r>
        <w:t xml:space="preserve">3. Zakázané použitie</w:t>
      </w:r>
    </w:p>
    <w:p>
      <w:r>
        <w:t xml:space="preserve">Neprípustné sú aplikácie AI zakázané podľa čl. 5 EU AI Act, napríklad odvodzovanie emócií na pracovisku alebo manipulatívne techniky, a ďalej každé použitie, ktoré porušuje právne predpisy alebo túto smernicu.</w:t>
      </w:r>
    </w:p>
    <w:p>
      <w:pPr>
        <w:pStyle w:val="Heading2"/>
      </w:pPr>
      <w:r>
        <w:t xml:space="preserve">4. Dôverné a osobné údaje</w:t>
      </w:r>
    </w:p>
    <w:p>
      <w:r>
        <w:t xml:space="preserve">Osobné údaje, obchodné tajomstvo a dôverné údaje zákazníkov sa zadávajú len do nástrojov AI, ktoré sú na to v prílohe 1 schválené. Pre tieto nástroje existujú potrebné zmluvy, napríklad zmluva o spracúvaní osobných údajov podľa čl. 28 GDPR. V prípade pochybností sa zamestnanci obracajú na [osoba zodpovedná za ochranu osobných údajov].</w:t>
      </w:r>
    </w:p>
    <w:p>
      <w:pPr>
        <w:pStyle w:val="Heading2"/>
      </w:pPr>
      <w:r>
        <w:t xml:space="preserve">5. Autorské práva a práva tretích osôb</w:t>
      </w:r>
    </w:p>
    <w:p>
      <w:r>
        <w:t xml:space="preserve">Výstupy nástrojov AI môžu porušovať práva tretích osôb. Texty, obrázky a kód z nástrojov AI sa pred zverejnením alebo odovzdaním na to kontrolujú. Obsah tretích osôb sa zadáva len vtedy, ak ho smieme na to používať.</w:t>
      </w:r>
    </w:p>
    <w:p>
      <w:pPr>
        <w:pStyle w:val="Heading2"/>
      </w:pPr>
      <w:r>
        <w:t xml:space="preserve">6. Kontrola človekom</w:t>
      </w:r>
    </w:p>
    <w:p>
      <w:r>
        <w:t xml:space="preserve">Výstupy AI môžu byť chybné, zastarané alebo skreslené. Kto výstup AI používa, vopred ho skontroluje a za výsledok zostáva zodpovedný. O osobách nerozhoduje samotný systém AI.</w:t>
      </w:r>
    </w:p>
    <w:p>
      <w:pPr>
        <w:pStyle w:val="Heading2"/>
      </w:pPr>
      <w:r>
        <w:t xml:space="preserve">7. Označovanie</w:t>
      </w:r>
    </w:p>
    <w:p>
      <w:r>
        <w:t xml:space="preserve">Obrázky, zvukový a video obsah vytvorený alebo upravený pomocou AI, ktorý sa podobá skutočným osobám, miestam alebo udalostiam (deepfake), zverejňujeme ako umelo vytvorený (čl. 50 ods. 4 EU AI Act). To isté platí pre texty vytvorené AI, ktoré zverejňujeme na účely informovania verejnosti o záležitostiach verejného záujmu, ak ich človek redakčne neskontroloval a nenesie za ne zodpovednosť. Chatboty komunikujúce so zákazníkmi sa predstavia ako AI.</w:t>
      </w:r>
    </w:p>
    <w:p>
      <w:pPr>
        <w:pStyle w:val="Heading2"/>
      </w:pPr>
      <w:r>
        <w:t xml:space="preserve">8. Použitie vo vysokorizikových oblastiach</w:t>
      </w:r>
    </w:p>
    <w:p>
      <w:r>
        <w:t xml:space="preserve">Pred použitím AI v oblastiach podľa prílohy III EU AI Act, napríklad pri výbere zamestnancov, hodnotení výkonu zamestnancov alebo posudzovaní úverovej bonity, sa zapojí [určená osoba]. Pre takéto systémy platia od 2. decembra 2027 osobitné povinnosti nasadzujúcich subjektov (čl. 26 EU AI Act).</w:t>
      </w:r>
    </w:p>
    <w:p>
      <w:pPr>
        <w:pStyle w:val="Heading2"/>
      </w:pPr>
      <w:r>
        <w:t xml:space="preserve">9. Kompetencia v oblasti AI</w:t>
      </w:r>
    </w:p>
    <w:p>
      <w:r>
        <w:t xml:space="preserve">Všetky osoby, ktoré v našom mene používajú systémy AI, sa zúčastnia opatrení v oblasti kompetencie v AI skôr, než nástroje začnú používať, a obnovujú ich pri nových nástrojoch alebo rolách (čl. 4 EU AI Act). [Určená osoba] eviduje, kto sa kedy ktorého opatrenia zúčastnil.</w:t>
      </w:r>
    </w:p>
    <w:p>
      <w:pPr>
        <w:pStyle w:val="Heading2"/>
      </w:pPr>
      <w:r>
        <w:t xml:space="preserve">10. Zodpovednosti, hlásenia a preskúmanie</w:t>
      </w:r>
    </w:p>
    <w:p>
      <w:r>
        <w:t xml:space="preserve">Kontaktnou osobou pre túto smernicu je [určená osoba]. Chyby, úniky údajov alebo nápadné výstupy AI zamestnanci bezodkladne hlásia na [cesta hlásenia]. Smernicu preskúmame aspoň raz ročne a pri podstatných zmenách. Stav: [dátum].</w:t>
      </w:r>
    </w:p>
    <w:p>
      <w:pPr>
        <w:pStyle w:val="Heading2"/>
      </w:pPr>
      <w:r>
        <w:t xml:space="preserve">Príloha 1: Schválené nástroje AI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Nástroj</w:t>
            </w:r>
          </w:p>
        </w:tc>
        <w:tc>
          <w:p>
            <w:r>
              <w:rPr>
                <w:b/>
                <w:bCs/>
              </w:rPr>
              <w:t xml:space="preserve">Účel</w:t>
            </w:r>
          </w:p>
        </w:tc>
        <w:tc>
          <w:p>
            <w:r>
              <w:rPr>
                <w:b/>
                <w:bCs/>
              </w:rPr>
              <w:t xml:space="preserve">Povolené údaje</w:t>
            </w:r>
          </w:p>
        </w:tc>
        <w:tc>
          <w:p>
            <w:r>
              <w:rPr>
                <w:b/>
                <w:bCs/>
              </w:rPr>
              <w:t xml:space="preserve">Zmluva (napr. zmluva o spracúvaní)</w:t>
            </w:r>
          </w:p>
        </w:tc>
        <w:tc>
          <w:p>
            <w:r>
              <w:rPr>
                <w:b/>
                <w:bCs/>
              </w:rPr>
              <w:t xml:space="preserve">Určená osoba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Smernica o AI spoločnosti [Firma]</dc:title>
  <dc:creator>get-ai-conform.com</dc:creator>
  <cp:lastModifiedBy>Un-named</cp:lastModifiedBy>
  <cp:revision>1</cp:revision>
  <dcterms:created xsi:type="dcterms:W3CDTF">2026-10-21T15:58:14.564Z</dcterms:created>
  <dcterms:modified xsi:type="dcterms:W3CDTF">2026-10-21T15:58:14.564Z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