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Politika UI podjetja [podjetje]</w:t>
      </w:r>
    </w:p>
    <w:p>
      <w:r>
        <w:rPr>
          <w:i/>
          <w:iCs/>
        </w:rPr>
        <w:t xml:space="preserve">Predloga s spletnega mesta get-ai-conform.com. Ni pravno svetovanje: razdelke prilagodite svojemu podjetju in nadomestite podatke v oglatih oklepajih.</w:t>
      </w:r>
    </w:p>
    <w:p>
      <w:pPr>
        <w:pStyle w:val="Heading2"/>
      </w:pPr>
      <w:r>
        <w:t xml:space="preserve">1. Namen in področje uporabe</w:t>
      </w:r>
    </w:p>
    <w:p>
      <w:r>
        <w:t xml:space="preserve">Ta politika ureja uporabo sistemov UI v podjetju [podjetje]. Velja za vse zaposlene ter za svobodne poklice in izvajalce storitev, ki v našem imenu uporabljajo sisteme UI. Cilj je varna, zakonita in sledljiva uporaba UI.</w:t>
      </w:r>
    </w:p>
    <w:p>
      <w:pPr>
        <w:pStyle w:val="Heading2"/>
      </w:pPr>
      <w:r>
        <w:t xml:space="preserve">2. Odobrena orodja UI</w:t>
      </w:r>
    </w:p>
    <w:p>
      <w:r>
        <w:t xml:space="preserve">Za poklicno uporabo se uporabljajo samo orodja UI iz Dodatka 1. Nova orodja zaposleni zaprosijo pri osebi [odgovorna oseba]. Zasebni računi UI se za poklicne naloge ne uporabljajo.</w:t>
      </w:r>
    </w:p>
    <w:p>
      <w:pPr>
        <w:pStyle w:val="Heading2"/>
      </w:pPr>
      <w:r>
        <w:t xml:space="preserve">3. Prepovedane uporabe</w:t>
      </w:r>
    </w:p>
    <w:p>
      <w:r>
        <w:t xml:space="preserve">Niso dovoljene uporabe UI, ki so po členu 5 EU AI Act prepovedane, na primer sklepanje o čustvih na delovnem mestu ali manipulativne tehnike, ter vsaka uporaba, ki krši zakone ali to politiko.</w:t>
      </w:r>
    </w:p>
    <w:p>
      <w:pPr>
        <w:pStyle w:val="Heading2"/>
      </w:pPr>
      <w:r>
        <w:t xml:space="preserve">4. Zaupni in osebni podatki</w:t>
      </w:r>
    </w:p>
    <w:p>
      <w:r>
        <w:t xml:space="preserve">Osebni podatki, poslovne skrivnosti in zaupni podatki strank se vnašajo samo v orodja UI, ki so za to odobrena v Dodatku 1. Za ta orodja obstajajo potrebne pogodbe, na primer pogodba o obdelavi podatkov po čl. 28 GDPR. V primeru dvoma se zaposleni obrnejo na osebo [pooblaščena oseba za varstvo podatkov].</w:t>
      </w:r>
    </w:p>
    <w:p>
      <w:pPr>
        <w:pStyle w:val="Heading2"/>
      </w:pPr>
      <w:r>
        <w:t xml:space="preserve">5. Avtorske pravice in pravice tretjih</w:t>
      </w:r>
    </w:p>
    <w:p>
      <w:r>
        <w:t xml:space="preserve">Rezultati orodij UI lahko kršijo pravice tretjih oseb. Besedila, slike in koda iz orodij UI se pred objavo ali posredovanjem preverijo. Vsebine tretjih se vnašajo samo, če jih smemo uporabiti v ta namen.</w:t>
      </w:r>
    </w:p>
    <w:p>
      <w:pPr>
        <w:pStyle w:val="Heading2"/>
      </w:pPr>
      <w:r>
        <w:t xml:space="preserve">6. Preverjanje s strani ljudi</w:t>
      </w:r>
    </w:p>
    <w:p>
      <w:r>
        <w:t xml:space="preserve">Rezultati UI so lahko napačni, zastareli ali pristranski. Kdor uporabi rezultat UI, ga prej preveri in ostane odgovoren zanj. Odločitev o osebah ne sprejme samo sistem UI.</w:t>
      </w:r>
    </w:p>
    <w:p>
      <w:pPr>
        <w:pStyle w:val="Heading2"/>
      </w:pPr>
      <w:r>
        <w:t xml:space="preserve">7. Označevanje</w:t>
      </w:r>
    </w:p>
    <w:p>
      <w:r>
        <w:t xml:space="preserve">Slike, zvočne in video vsebine, ki jih je ustvarila ali spremenila UI in so podobne resničnim osebam, krajem ali dogodkom (globoki ponaredki), razkrijemo kot umetno ustvarjene (čl. 50(4) EU AI Act). To velja tudi za besedila, ki jih je ustvarila UI in jih objavljamo za obveščanje javnosti o zadevah javnega pomena, če jih človek ni uredniško preveril in prevzel odgovornosti zanje. Klepetalni roboti, ki govorijo s strankami, se predstavijo kot UI.</w:t>
      </w:r>
    </w:p>
    <w:p>
      <w:pPr>
        <w:pStyle w:val="Heading2"/>
      </w:pPr>
      <w:r>
        <w:t xml:space="preserve">8. Uporaba na področjih z visokim tveganjem</w:t>
      </w:r>
    </w:p>
    <w:p>
      <w:r>
        <w:t xml:space="preserve">Pred uporabo UI na področjih iz Priloge III EU AI Act, na primer pri izbiri kadrov, ocenjevanju delovne uspešnosti zaposlenih ali preverjanju kreditne sposobnosti, se vključi oseba [odgovorna oseba]. Za take sisteme od 2. decembra 2027 veljajo posebne obveznosti za uvajalce (čl. 26 EU AI Act).</w:t>
      </w:r>
    </w:p>
    <w:p>
      <w:pPr>
        <w:pStyle w:val="Heading2"/>
      </w:pPr>
      <w:r>
        <w:t xml:space="preserve">9. Kompetenca na področju UI</w:t>
      </w:r>
    </w:p>
    <w:p>
      <w:r>
        <w:t xml:space="preserve">Vse osebe, ki v našem imenu uporabljajo sisteme UI, se udeležijo ukrepov za kompetenco na področju UI, preden orodja uporabljajo, in jih osvežijo ob novih orodjih ali vlogah (čl. 4 EU AI Act). Oseba [odgovorna oseba] beleži, kdo se je kdaj udeležil katerega ukrepa.</w:t>
      </w:r>
    </w:p>
    <w:p>
      <w:pPr>
        <w:pStyle w:val="Heading2"/>
      </w:pPr>
      <w:r>
        <w:t xml:space="preserve">10. Odgovornosti, prijave in pregled</w:t>
      </w:r>
    </w:p>
    <w:p>
      <w:r>
        <w:t xml:space="preserve">Kontaktna oseba za to politiko je [odgovorna oseba]. Napake, kršitve varstva podatkov ali opazne rezultate UI zaposleni nemudoma prijavijo po poti [pot prijave]. Politiko pregledamo vsaj enkrat letno in ob bistvenih spremembah. Posodobljeno: [datum].</w:t>
      </w:r>
    </w:p>
    <w:p>
      <w:pPr>
        <w:pStyle w:val="Heading2"/>
      </w:pPr>
      <w:r>
        <w:t xml:space="preserve">Dodatek 1: Odobrena orodja UI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p>
            <w:r>
              <w:rPr>
                <w:b/>
                <w:bCs/>
              </w:rPr>
              <w:t xml:space="preserve">Orodje</w:t>
            </w:r>
          </w:p>
        </w:tc>
        <w:tc>
          <w:p>
            <w:r>
              <w:rPr>
                <w:b/>
                <w:bCs/>
              </w:rPr>
              <w:t xml:space="preserve">Namen</w:t>
            </w:r>
          </w:p>
        </w:tc>
        <w:tc>
          <w:p>
            <w:r>
              <w:rPr>
                <w:b/>
                <w:bCs/>
              </w:rPr>
              <w:t xml:space="preserve">Dovoljeni podatki</w:t>
            </w:r>
          </w:p>
        </w:tc>
        <w:tc>
          <w:p>
            <w:r>
              <w:rPr>
                <w:b/>
                <w:bCs/>
              </w:rPr>
              <w:t xml:space="preserve">Pogodba (npr. o obdelavi podatkov)</w:t>
            </w:r>
          </w:p>
        </w:tc>
        <w:tc>
          <w:p>
            <w:r>
              <w:rPr>
                <w:b/>
                <w:bCs/>
              </w:rPr>
              <w:t xml:space="preserve">Odgovoren</w:t>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s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Politika UI podjetja [podjetje]</dc:title>
  <dc:creator>get-ai-conform.com</dc:creator>
  <cp:lastModifiedBy>Un-named</cp:lastModifiedBy>
  <cp:revision>1</cp:revision>
  <dcterms:created xsi:type="dcterms:W3CDTF">2026-10-21T15:58:14.602Z</dcterms:created>
  <dcterms:modified xsi:type="dcterms:W3CDTF">2026-10-21T15:58:14.602Z</dcterms:modified>
</cp:coreProperties>
</file>

<file path=docProps/custom.xml><?xml version="1.0" encoding="utf-8"?>
<Properties xmlns="http://schemas.openxmlformats.org/officeDocument/2006/custom-properties" xmlns:vt="http://schemas.openxmlformats.org/officeDocument/2006/docPropsVTypes"/>
</file>